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193"/>
      <w:bookmarkStart w:id="3" w:name="_Toc15396597"/>
      <w:bookmarkStart w:id="4" w:name="_Toc177978636"/>
      <w:bookmarkStart w:id="5" w:name="_Toc15378441"/>
      <w:bookmarkStart w:id="6"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77978637"/>
      <w:bookmarkStart w:id="8" w:name="_Toc15378442"/>
      <w:bookmarkStart w:id="9" w:name="_Toc15377194"/>
      <w:bookmarkStart w:id="10" w:name="_Toc15396598"/>
      <w:bookmarkStart w:id="11" w:name="_Toc15377426"/>
      <w:bookmarkStart w:id="12" w:name="_Toc15396476"/>
      <w:bookmarkStart w:id="13" w:name="_Toc15306268"/>
      <w:r>
        <w:rPr>
          <w:rFonts w:hint="eastAsia" w:ascii="方正小标宋简体" w:hAnsi="方正小标宋简体" w:eastAsia="方正小标宋简体" w:cs="方正小标宋简体"/>
          <w:sz w:val="72"/>
          <w:szCs w:val="72"/>
        </w:rPr>
        <w:t>资阳市公民献血领导小组办公室单位决算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2"/>
        <w:spacing w:before="0" w:line="360" w:lineRule="exact"/>
        <w:ind w:firstLine="560" w:firstLineChars="200"/>
        <w:rPr>
          <w:rFonts w:asciiTheme="minorHAnsi" w:hAnsiTheme="minorHAnsi" w:eastAsiaTheme="minorEastAsia" w:cstheme="minorBidi"/>
          <w:sz w:val="21"/>
          <w:szCs w:val="22"/>
        </w:rPr>
      </w:pPr>
      <w:r>
        <w:rPr>
          <w:rFonts w:ascii="黑体" w:hAnsi="黑体" w:eastAsia="黑体" w:cstheme="minorBidi"/>
        </w:rPr>
        <w:fldChar w:fldCharType="begin"/>
      </w:r>
      <w:r>
        <w:rPr>
          <w:rFonts w:ascii="黑体" w:hAnsi="黑体" w:eastAsia="黑体" w:cstheme="minorBidi"/>
        </w:rPr>
        <w:instrText xml:space="preserve"> TOC \o "1-3" \p " " \h \z \u </w:instrText>
      </w:r>
      <w:r>
        <w:rPr>
          <w:rFonts w:ascii="黑体" w:hAnsi="黑体" w:eastAsia="黑体" w:cstheme="minorBidi"/>
        </w:rPr>
        <w:fldChar w:fldCharType="separate"/>
      </w:r>
    </w:p>
    <w:p>
      <w:pPr>
        <w:pStyle w:val="12"/>
        <w:spacing w:before="0" w:line="360" w:lineRule="exact"/>
        <w:ind w:firstLine="562" w:firstLineChars="200"/>
        <w:rPr>
          <w:rFonts w:ascii="方正楷体_GBK" w:eastAsia="方正楷体_GBK"/>
          <w:b/>
        </w:rPr>
      </w:pPr>
      <w:r>
        <w:rPr>
          <w:rFonts w:hint="eastAsia" w:ascii="方正楷体_GBK" w:eastAsia="方正楷体_GBK"/>
          <w:b/>
        </w:rPr>
        <w:t>公开时间：2024年9月25日</w:t>
      </w:r>
    </w:p>
    <w:p/>
    <w:p/>
    <w:p>
      <w:pPr>
        <w:pStyle w:val="12"/>
        <w:spacing w:before="0" w:line="360" w:lineRule="exact"/>
        <w:jc w:val="left"/>
        <w:rPr>
          <w:rFonts w:asciiTheme="minorHAnsi" w:hAnsiTheme="minorHAnsi" w:eastAsiaTheme="minorEastAsia" w:cstheme="minorBidi"/>
          <w:sz w:val="21"/>
          <w:szCs w:val="22"/>
        </w:rPr>
      </w:pPr>
      <w:r>
        <w:fldChar w:fldCharType="begin"/>
      </w:r>
      <w:r>
        <w:instrText xml:space="preserve"> HYPERLINK \l "_Toc177978638" </w:instrText>
      </w:r>
      <w:r>
        <w:fldChar w:fldCharType="separate"/>
      </w:r>
      <w:r>
        <w:rPr>
          <w:rStyle w:val="18"/>
          <w:rFonts w:hint="eastAsia" w:ascii="黑体" w:hAnsi="黑体" w:eastAsia="黑体"/>
        </w:rPr>
        <w:t>第一部分</w:t>
      </w:r>
      <w:r>
        <w:rPr>
          <w:rStyle w:val="18"/>
          <w:rFonts w:ascii="黑体" w:hAnsi="黑体" w:eastAsia="黑体"/>
        </w:rPr>
        <w:t xml:space="preserve"> </w:t>
      </w:r>
      <w:r>
        <w:rPr>
          <w:rStyle w:val="18"/>
          <w:rFonts w:hint="eastAsia" w:ascii="黑体" w:hAnsi="黑体" w:eastAsia="黑体"/>
        </w:rPr>
        <w:t xml:space="preserve">单位概况 </w:t>
      </w:r>
      <w:r>
        <w:t xml:space="preserve"> </w:t>
      </w:r>
      <w:r>
        <w:rPr>
          <w:rFonts w:hint="eastAsia"/>
        </w:rPr>
        <w:t xml:space="preserve">                                           </w:t>
      </w:r>
      <w:r>
        <w:rPr>
          <w:rFonts w:hint="eastAsia" w:ascii="Times New Roman" w:hAnsi="Times New Roman" w:eastAsia="宋体"/>
          <w:sz w:val="21"/>
          <w:szCs w:val="24"/>
        </w:rPr>
        <w:t xml:space="preserve"> </w:t>
      </w:r>
      <w:r>
        <w:rPr>
          <w:rFonts w:ascii="Times New Roman" w:hAnsi="Times New Roman" w:eastAsia="宋体"/>
          <w:sz w:val="21"/>
          <w:szCs w:val="24"/>
        </w:rPr>
        <w:fldChar w:fldCharType="begin"/>
      </w:r>
      <w:r>
        <w:rPr>
          <w:rFonts w:ascii="Times New Roman" w:hAnsi="Times New Roman" w:eastAsia="宋体"/>
          <w:sz w:val="21"/>
          <w:szCs w:val="24"/>
        </w:rPr>
        <w:instrText xml:space="preserve"> PAGEREF _Toc177978638 \h </w:instrText>
      </w:r>
      <w:r>
        <w:rPr>
          <w:rFonts w:ascii="Times New Roman" w:hAnsi="Times New Roman" w:eastAsia="宋体"/>
          <w:sz w:val="21"/>
          <w:szCs w:val="24"/>
        </w:rPr>
        <w:fldChar w:fldCharType="separate"/>
      </w:r>
      <w:r>
        <w:rPr>
          <w:rFonts w:ascii="Times New Roman" w:hAnsi="Times New Roman" w:eastAsia="宋体"/>
          <w:sz w:val="21"/>
          <w:szCs w:val="24"/>
        </w:rPr>
        <w:t>4</w:t>
      </w:r>
      <w:r>
        <w:rPr>
          <w:rFonts w:ascii="Times New Roman" w:hAnsi="Times New Roman" w:eastAsia="宋体"/>
          <w:sz w:val="21"/>
          <w:szCs w:val="24"/>
        </w:rPr>
        <w:fldChar w:fldCharType="end"/>
      </w:r>
      <w:r>
        <w:rPr>
          <w:rFonts w:ascii="Times New Roman" w:hAnsi="Times New Roman" w:eastAsia="宋体"/>
          <w:sz w:val="21"/>
          <w:szCs w:val="24"/>
        </w:rP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"_Toc177978639" </w:instrText>
      </w:r>
      <w:r>
        <w:fldChar w:fldCharType="separate"/>
      </w:r>
      <w:r>
        <w:rPr>
          <w:rStyle w:val="18"/>
          <w:rFonts w:hint="eastAsia" w:ascii="黑体" w:hAnsi="黑体" w:eastAsia="黑体"/>
        </w:rPr>
        <w:t xml:space="preserve">一、 主要职责                                                                 </w:t>
      </w:r>
      <w:r>
        <w:t xml:space="preserve"> </w:t>
      </w:r>
      <w:r>
        <w:fldChar w:fldCharType="begin"/>
      </w:r>
      <w:r>
        <w:instrText xml:space="preserve"> PAGEREF _Toc177978639 \h </w:instrText>
      </w:r>
      <w:r>
        <w:fldChar w:fldCharType="separate"/>
      </w:r>
      <w:r>
        <w:t>4</w:t>
      </w:r>
      <w:r>
        <w:fldChar w:fldCharType="end"/>
      </w:r>
      <w: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"_Toc177978640" </w:instrText>
      </w:r>
      <w:r>
        <w:fldChar w:fldCharType="separate"/>
      </w:r>
      <w:r>
        <w:rPr>
          <w:rStyle w:val="18"/>
          <w:rFonts w:hint="eastAsia" w:ascii="黑体" w:hAnsi="黑体" w:eastAsia="黑体"/>
        </w:rPr>
        <w:t>二、机构设置</w:t>
      </w:r>
      <w:r>
        <w:t xml:space="preserve"> </w:t>
      </w:r>
      <w:r>
        <w:rPr>
          <w:rFonts w:hint="eastAsia"/>
        </w:rPr>
        <w:t xml:space="preserve">                                                                  </w:t>
      </w:r>
      <w:r>
        <w:fldChar w:fldCharType="begin"/>
      </w:r>
      <w:r>
        <w:instrText xml:space="preserve"> PAGEREF _Toc177978640 \h </w:instrText>
      </w:r>
      <w:r>
        <w:fldChar w:fldCharType="separate"/>
      </w:r>
      <w:r>
        <w:t>4</w:t>
      </w:r>
      <w:r>
        <w:fldChar w:fldCharType="end"/>
      </w:r>
      <w:r>
        <w:fldChar w:fldCharType="end"/>
      </w:r>
    </w:p>
    <w:p>
      <w:pPr>
        <w:pStyle w:val="12"/>
        <w:spacing w:before="0" w:line="360" w:lineRule="exact"/>
        <w:jc w:val="left"/>
        <w:rPr>
          <w:rFonts w:asciiTheme="minorHAnsi" w:hAnsiTheme="minorHAnsi" w:eastAsiaTheme="minorEastAsia" w:cstheme="minorBidi"/>
          <w:sz w:val="21"/>
          <w:szCs w:val="22"/>
        </w:rPr>
      </w:pPr>
      <w:r>
        <w:fldChar w:fldCharType="begin"/>
      </w:r>
      <w:r>
        <w:instrText xml:space="preserve"> HYPERLINK \l "_Toc177978641" </w:instrText>
      </w:r>
      <w:r>
        <w:fldChar w:fldCharType="separate"/>
      </w:r>
      <w:r>
        <w:rPr>
          <w:rStyle w:val="18"/>
          <w:rFonts w:hint="eastAsia" w:ascii="黑体" w:hAnsi="黑体" w:eastAsia="黑体"/>
        </w:rPr>
        <w:t>第二部分</w:t>
      </w:r>
      <w:r>
        <w:rPr>
          <w:rStyle w:val="18"/>
          <w:rFonts w:ascii="黑体" w:hAnsi="黑体" w:eastAsia="黑体"/>
        </w:rPr>
        <w:t xml:space="preserve"> 2023</w:t>
      </w:r>
      <w:r>
        <w:rPr>
          <w:rStyle w:val="18"/>
          <w:rFonts w:hint="eastAsia" w:ascii="黑体" w:hAnsi="黑体" w:eastAsia="黑体"/>
        </w:rPr>
        <w:t xml:space="preserve">年度单位决算情况说明                         </w:t>
      </w:r>
      <w:r>
        <w:t xml:space="preserve"> </w:t>
      </w:r>
      <w:r>
        <w:rPr>
          <w:rFonts w:hint="eastAsia"/>
        </w:rPr>
        <w:t xml:space="preserve">   </w:t>
      </w:r>
      <w:r>
        <w:rPr>
          <w:rFonts w:ascii="Times New Roman" w:hAnsi="Times New Roman" w:eastAsia="宋体"/>
          <w:sz w:val="21"/>
          <w:szCs w:val="24"/>
        </w:rPr>
        <w:fldChar w:fldCharType="begin"/>
      </w:r>
      <w:r>
        <w:rPr>
          <w:rFonts w:ascii="Times New Roman" w:hAnsi="Times New Roman" w:eastAsia="宋体"/>
          <w:sz w:val="21"/>
          <w:szCs w:val="24"/>
        </w:rPr>
        <w:instrText xml:space="preserve"> PAGEREF _Toc177978641 \h </w:instrText>
      </w:r>
      <w:r>
        <w:rPr>
          <w:rFonts w:ascii="Times New Roman" w:hAnsi="Times New Roman" w:eastAsia="宋体"/>
          <w:sz w:val="21"/>
          <w:szCs w:val="24"/>
        </w:rPr>
        <w:fldChar w:fldCharType="separate"/>
      </w:r>
      <w:r>
        <w:rPr>
          <w:rFonts w:ascii="Times New Roman" w:hAnsi="Times New Roman" w:eastAsia="宋体"/>
          <w:sz w:val="21"/>
          <w:szCs w:val="24"/>
        </w:rPr>
        <w:t>4</w:t>
      </w:r>
      <w:r>
        <w:rPr>
          <w:rFonts w:ascii="Times New Roman" w:hAnsi="Times New Roman" w:eastAsia="宋体"/>
          <w:sz w:val="21"/>
          <w:szCs w:val="24"/>
        </w:rPr>
        <w:fldChar w:fldCharType="end"/>
      </w:r>
      <w:r>
        <w:rPr>
          <w:rFonts w:ascii="Times New Roman" w:hAnsi="Times New Roman" w:eastAsia="宋体"/>
          <w:sz w:val="21"/>
          <w:szCs w:val="24"/>
        </w:rP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"_Toc177978642" </w:instrText>
      </w:r>
      <w:r>
        <w:fldChar w:fldCharType="separate"/>
      </w:r>
      <w:r>
        <w:rPr>
          <w:rStyle w:val="18"/>
          <w:rFonts w:hint="eastAsia" w:ascii="黑体" w:hAnsi="黑体" w:eastAsia="黑体" w:cstheme="majorBidi"/>
          <w:bCs/>
        </w:rPr>
        <w:t>一、</w:t>
      </w:r>
      <w:r>
        <w:rPr>
          <w:rStyle w:val="18"/>
          <w:rFonts w:hint="eastAsia" w:ascii="黑体" w:hAnsi="黑体" w:eastAsia="黑体"/>
        </w:rPr>
        <w:t>收</w:t>
      </w:r>
      <w:r>
        <w:rPr>
          <w:rStyle w:val="18"/>
          <w:rFonts w:hint="eastAsia" w:ascii="黑体" w:hAnsi="黑体" w:eastAsia="黑体" w:cstheme="majorBidi"/>
          <w:bCs/>
        </w:rPr>
        <w:t xml:space="preserve">入支出决算总体情况说明                                                  </w:t>
      </w:r>
      <w:r>
        <w:t xml:space="preserve"> </w:t>
      </w:r>
      <w:r>
        <w:fldChar w:fldCharType="begin"/>
      </w:r>
      <w:r>
        <w:instrText xml:space="preserve"> PAGEREF _Toc177978642 \h </w:instrText>
      </w:r>
      <w:r>
        <w:fldChar w:fldCharType="separate"/>
      </w:r>
      <w:r>
        <w:t>4</w:t>
      </w:r>
      <w:r>
        <w:fldChar w:fldCharType="end"/>
      </w:r>
      <w: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"_Toc177978643" </w:instrText>
      </w:r>
      <w:r>
        <w:fldChar w:fldCharType="separate"/>
      </w:r>
      <w:r>
        <w:rPr>
          <w:rStyle w:val="18"/>
          <w:rFonts w:hint="eastAsia" w:ascii="黑体" w:hAnsi="黑体" w:eastAsia="黑体" w:cstheme="majorBidi"/>
          <w:bCs/>
        </w:rPr>
        <w:t>二、</w:t>
      </w:r>
      <w:r>
        <w:rPr>
          <w:rStyle w:val="18"/>
          <w:rFonts w:hint="eastAsia" w:ascii="黑体" w:hAnsi="黑体" w:eastAsia="黑体"/>
        </w:rPr>
        <w:t>收</w:t>
      </w:r>
      <w:r>
        <w:rPr>
          <w:rStyle w:val="18"/>
          <w:rFonts w:hint="eastAsia" w:ascii="黑体" w:hAnsi="黑体" w:eastAsia="黑体" w:cstheme="majorBidi"/>
          <w:bCs/>
        </w:rPr>
        <w:t xml:space="preserve">入决算情况说明                                                         </w:t>
      </w:r>
      <w:r>
        <w:t xml:space="preserve"> </w:t>
      </w:r>
      <w:r>
        <w:rPr>
          <w:rFonts w:hint="eastAsia"/>
        </w:rPr>
        <w:t xml:space="preserve"> </w:t>
      </w:r>
      <w:r>
        <w:fldChar w:fldCharType="begin"/>
      </w:r>
      <w:r>
        <w:instrText xml:space="preserve"> PAGEREF _Toc177978643 \h </w:instrText>
      </w:r>
      <w:r>
        <w:fldChar w:fldCharType="separate"/>
      </w:r>
      <w:r>
        <w:t>5</w:t>
      </w:r>
      <w:r>
        <w:fldChar w:fldCharType="end"/>
      </w:r>
      <w: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"_Toc177978645" </w:instrText>
      </w:r>
      <w:r>
        <w:fldChar w:fldCharType="separate"/>
      </w:r>
      <w:r>
        <w:rPr>
          <w:rStyle w:val="18"/>
          <w:rFonts w:hint="eastAsia" w:ascii="黑体" w:hAnsi="黑体" w:eastAsia="黑体" w:cstheme="majorBidi"/>
          <w:bCs/>
        </w:rPr>
        <w:t>三、</w:t>
      </w:r>
      <w:r>
        <w:rPr>
          <w:rStyle w:val="18"/>
          <w:rFonts w:hint="eastAsia" w:ascii="黑体" w:hAnsi="黑体" w:eastAsia="黑体"/>
        </w:rPr>
        <w:t>支</w:t>
      </w:r>
      <w:r>
        <w:rPr>
          <w:rStyle w:val="18"/>
          <w:rFonts w:hint="eastAsia" w:ascii="黑体" w:hAnsi="黑体" w:eastAsia="黑体" w:cstheme="majorBidi"/>
          <w:bCs/>
        </w:rPr>
        <w:t>出决算情况说明</w:t>
      </w:r>
      <w:r>
        <w:t xml:space="preserve"> </w:t>
      </w:r>
      <w:r>
        <w:rPr>
          <w:rFonts w:hint="eastAsia"/>
        </w:rPr>
        <w:t xml:space="preserve">                                                          </w:t>
      </w:r>
      <w:r>
        <w:fldChar w:fldCharType="begin"/>
      </w:r>
      <w:r>
        <w:instrText xml:space="preserve"> PAGEREF _Toc177978645 \h </w:instrText>
      </w:r>
      <w:r>
        <w:fldChar w:fldCharType="separate"/>
      </w:r>
      <w:r>
        <w:t>5</w:t>
      </w:r>
      <w:r>
        <w:fldChar w:fldCharType="end"/>
      </w:r>
      <w: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"_Toc177978647" </w:instrText>
      </w:r>
      <w:r>
        <w:fldChar w:fldCharType="separate"/>
      </w:r>
      <w:r>
        <w:rPr>
          <w:rStyle w:val="18"/>
          <w:rFonts w:hint="eastAsia" w:ascii="黑体" w:hAnsi="黑体" w:eastAsia="黑体"/>
        </w:rPr>
        <w:t>四、财</w:t>
      </w:r>
      <w:r>
        <w:rPr>
          <w:rStyle w:val="18"/>
          <w:rFonts w:hint="eastAsia" w:ascii="黑体" w:hAnsi="黑体" w:eastAsia="黑体" w:cstheme="majorBidi"/>
          <w:bCs/>
        </w:rPr>
        <w:t xml:space="preserve">政拨款收入支出决算总体情况说明                                          </w:t>
      </w:r>
      <w:r>
        <w:t xml:space="preserve"> </w:t>
      </w:r>
      <w:r>
        <w:fldChar w:fldCharType="begin"/>
      </w:r>
      <w:r>
        <w:instrText xml:space="preserve"> PAGEREF _Toc177978647 \h </w:instrText>
      </w:r>
      <w:r>
        <w:fldChar w:fldCharType="separate"/>
      </w:r>
      <w:r>
        <w:t>6</w:t>
      </w:r>
      <w:r>
        <w:fldChar w:fldCharType="end"/>
      </w:r>
      <w: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"_Toc177978648" </w:instrText>
      </w:r>
      <w:r>
        <w:fldChar w:fldCharType="separate"/>
      </w:r>
      <w:r>
        <w:rPr>
          <w:rStyle w:val="18"/>
          <w:rFonts w:hint="eastAsia" w:ascii="黑体" w:hAnsi="黑体" w:eastAsia="黑体"/>
        </w:rPr>
        <w:t>五、</w:t>
      </w:r>
      <w:r>
        <w:rPr>
          <w:rStyle w:val="18"/>
          <w:rFonts w:hint="eastAsia" w:ascii="黑体" w:hAnsi="黑体" w:eastAsia="黑体"/>
          <w:b/>
        </w:rPr>
        <w:t>一</w:t>
      </w:r>
      <w:r>
        <w:rPr>
          <w:rStyle w:val="18"/>
          <w:rFonts w:hint="eastAsia" w:ascii="黑体" w:hAnsi="黑体" w:eastAsia="黑体" w:cstheme="majorBidi"/>
          <w:bCs/>
        </w:rPr>
        <w:t>般公共预算财政拨款支出决算情况说明</w:t>
      </w:r>
      <w:r>
        <w:t xml:space="preserve"> </w:t>
      </w:r>
      <w:r>
        <w:rPr>
          <w:rFonts w:hint="eastAsia"/>
        </w:rPr>
        <w:t xml:space="preserve">                                      </w:t>
      </w:r>
      <w:r>
        <w:fldChar w:fldCharType="begin"/>
      </w:r>
      <w:r>
        <w:instrText xml:space="preserve"> PAGEREF _Toc177978648 \h </w:instrText>
      </w:r>
      <w:r>
        <w:fldChar w:fldCharType="separate"/>
      </w:r>
      <w:r>
        <w:t>6</w:t>
      </w:r>
      <w:r>
        <w:fldChar w:fldCharType="end"/>
      </w:r>
      <w: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"_Toc177978653" </w:instrText>
      </w:r>
      <w:r>
        <w:fldChar w:fldCharType="separate"/>
      </w:r>
      <w:r>
        <w:rPr>
          <w:rStyle w:val="18"/>
          <w:rFonts w:hint="eastAsia" w:ascii="黑体" w:eastAsia="黑体"/>
        </w:rPr>
        <w:t>六</w:t>
      </w:r>
      <w:r>
        <w:rPr>
          <w:rStyle w:val="18"/>
          <w:rFonts w:hint="eastAsia" w:ascii="黑体" w:eastAsia="黑体"/>
          <w:b/>
        </w:rPr>
        <w:t>、</w:t>
      </w:r>
      <w:r>
        <w:rPr>
          <w:rStyle w:val="18"/>
          <w:rFonts w:hint="eastAsia" w:ascii="黑体" w:hAnsi="黑体" w:eastAsia="黑体"/>
          <w:b/>
        </w:rPr>
        <w:t>一</w:t>
      </w:r>
      <w:r>
        <w:rPr>
          <w:rStyle w:val="18"/>
          <w:rFonts w:hint="eastAsia" w:ascii="黑体" w:hAnsi="黑体" w:eastAsia="黑体" w:cstheme="majorBidi"/>
          <w:bCs/>
        </w:rPr>
        <w:t>般公共预算财政拨款基本支出决算情况说明</w:t>
      </w:r>
      <w:r>
        <w:t xml:space="preserve"> </w:t>
      </w:r>
      <w:r>
        <w:rPr>
          <w:rFonts w:hint="eastAsia"/>
        </w:rPr>
        <w:t xml:space="preserve">                                  </w:t>
      </w:r>
      <w:r>
        <w:fldChar w:fldCharType="begin"/>
      </w:r>
      <w:r>
        <w:instrText xml:space="preserve"> PAGEREF _Toc177978653 \h </w:instrText>
      </w:r>
      <w:r>
        <w:fldChar w:fldCharType="separate"/>
      </w:r>
      <w:r>
        <w:t>7</w:t>
      </w:r>
      <w:r>
        <w:fldChar w:fldCharType="end"/>
      </w:r>
      <w: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"_Toc177978654" </w:instrText>
      </w:r>
      <w:r>
        <w:fldChar w:fldCharType="separate"/>
      </w:r>
      <w:r>
        <w:rPr>
          <w:rStyle w:val="18"/>
          <w:rFonts w:hint="eastAsia" w:ascii="黑体" w:eastAsia="黑体"/>
        </w:rPr>
        <w:t>七、</w:t>
      </w:r>
      <w:r>
        <w:rPr>
          <w:rStyle w:val="18"/>
          <w:rFonts w:hint="eastAsia" w:ascii="黑体" w:hAnsi="黑体" w:eastAsia="黑体" w:cstheme="majorBidi"/>
          <w:bCs/>
        </w:rPr>
        <w:t>财政拨款</w:t>
      </w:r>
      <w:r>
        <w:rPr>
          <w:rStyle w:val="18"/>
          <w:rFonts w:ascii="黑体" w:hAnsi="黑体" w:eastAsia="黑体" w:cstheme="majorBidi"/>
          <w:b/>
          <w:bCs/>
        </w:rPr>
        <w:t>“</w:t>
      </w:r>
      <w:r>
        <w:rPr>
          <w:rStyle w:val="18"/>
          <w:rFonts w:hint="eastAsia" w:ascii="黑体" w:hAnsi="黑体" w:eastAsia="黑体" w:cstheme="majorBidi"/>
          <w:bCs/>
        </w:rPr>
        <w:t>三公”经费支出决算情况说明</w:t>
      </w:r>
      <w:r>
        <w:t xml:space="preserve"> </w:t>
      </w:r>
      <w:r>
        <w:rPr>
          <w:rFonts w:hint="eastAsia"/>
        </w:rPr>
        <w:t xml:space="preserve">                                      </w:t>
      </w:r>
      <w:r>
        <w:fldChar w:fldCharType="begin"/>
      </w:r>
      <w:r>
        <w:instrText xml:space="preserve"> PAGEREF _Toc177978654 \h </w:instrText>
      </w:r>
      <w:r>
        <w:fldChar w:fldCharType="separate"/>
      </w:r>
      <w:r>
        <w:t>8</w:t>
      </w:r>
      <w:r>
        <w:fldChar w:fldCharType="end"/>
      </w:r>
      <w: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"_Toc177978657" </w:instrText>
      </w:r>
      <w:r>
        <w:fldChar w:fldCharType="separate"/>
      </w:r>
      <w:r>
        <w:rPr>
          <w:rStyle w:val="18"/>
          <w:rFonts w:hint="eastAsia" w:ascii="黑体" w:eastAsia="黑体"/>
        </w:rPr>
        <w:t>八、</w:t>
      </w:r>
      <w:r>
        <w:rPr>
          <w:rStyle w:val="18"/>
          <w:rFonts w:hint="eastAsia" w:ascii="黑体" w:hAnsi="黑体" w:eastAsia="黑体" w:cstheme="majorBidi"/>
          <w:bCs/>
        </w:rPr>
        <w:t>政府性基金预算支出决算情况说明</w:t>
      </w:r>
      <w:r>
        <w:t xml:space="preserve"> </w:t>
      </w:r>
      <w:r>
        <w:rPr>
          <w:rFonts w:hint="eastAsia"/>
        </w:rPr>
        <w:t xml:space="preserve">                                            </w:t>
      </w:r>
      <w:r>
        <w:fldChar w:fldCharType="begin"/>
      </w:r>
      <w:r>
        <w:instrText xml:space="preserve"> PAGEREF _Toc177978657 \h </w:instrText>
      </w:r>
      <w:r>
        <w:fldChar w:fldCharType="separate"/>
      </w:r>
      <w:r>
        <w:t>9</w:t>
      </w:r>
      <w:r>
        <w:fldChar w:fldCharType="end"/>
      </w:r>
      <w: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"_Toc177978658" </w:instrText>
      </w:r>
      <w:r>
        <w:fldChar w:fldCharType="separate"/>
      </w:r>
      <w:r>
        <w:rPr>
          <w:rStyle w:val="18"/>
          <w:rFonts w:hint="eastAsia" w:ascii="黑体" w:hAnsi="黑体" w:eastAsia="黑体" w:cstheme="majorBidi"/>
          <w:bCs/>
        </w:rPr>
        <w:t>九、 国有资本经营预算支出决算情况说明</w:t>
      </w:r>
      <w:r>
        <w:t xml:space="preserve"> </w:t>
      </w:r>
      <w:r>
        <w:rPr>
          <w:rFonts w:hint="eastAsia"/>
        </w:rPr>
        <w:t xml:space="preserve">                                         </w:t>
      </w:r>
      <w:r>
        <w:fldChar w:fldCharType="begin"/>
      </w:r>
      <w:r>
        <w:instrText xml:space="preserve"> PAGEREF _Toc177978658 \h </w:instrText>
      </w:r>
      <w:r>
        <w:fldChar w:fldCharType="separate"/>
      </w:r>
      <w:r>
        <w:t>9</w:t>
      </w:r>
      <w:r>
        <w:fldChar w:fldCharType="end"/>
      </w:r>
      <w:r>
        <w:fldChar w:fldCharType="end"/>
      </w:r>
    </w:p>
    <w:p>
      <w:pPr>
        <w:pStyle w:val="13"/>
        <w:spacing w:line="360" w:lineRule="exact"/>
        <w:ind w:left="0" w:leftChars="0" w:firstLine="420" w:firstLineChars="200"/>
        <w:rPr>
          <w:rFonts w:asciiTheme="minorHAnsi" w:hAnsiTheme="minorHAnsi" w:eastAsiaTheme="minorEastAsia" w:cstheme="minorBidi"/>
          <w:szCs w:val="22"/>
        </w:rPr>
      </w:pPr>
      <w:r>
        <w:fldChar w:fldCharType="begin"/>
      </w:r>
      <w:r>
        <w:instrText xml:space="preserve"> HYPERLINK \l "_Toc177978659" </w:instrText>
      </w:r>
      <w:r>
        <w:fldChar w:fldCharType="separate"/>
      </w:r>
      <w:r>
        <w:rPr>
          <w:rStyle w:val="18"/>
          <w:rFonts w:hint="eastAsia" w:ascii="黑体" w:hAnsi="黑体" w:eastAsia="黑体" w:cstheme="majorBidi"/>
          <w:bCs/>
        </w:rPr>
        <w:t xml:space="preserve">十、 其他重要事项的情况说明                                                   </w:t>
      </w:r>
      <w:r>
        <w:t xml:space="preserve"> </w:t>
      </w:r>
      <w:r>
        <w:fldChar w:fldCharType="begin"/>
      </w:r>
      <w:r>
        <w:instrText xml:space="preserve"> PAGEREF _Toc177978659 \h </w:instrText>
      </w:r>
      <w:r>
        <w:fldChar w:fldCharType="separate"/>
      </w:r>
      <w:r>
        <w:t>9</w:t>
      </w:r>
      <w:r>
        <w:fldChar w:fldCharType="end"/>
      </w:r>
      <w:r>
        <w:fldChar w:fldCharType="end"/>
      </w:r>
    </w:p>
    <w:p>
      <w:pPr>
        <w:pStyle w:val="12"/>
        <w:spacing w:before="0" w:line="360" w:lineRule="exact"/>
        <w:jc w:val="left"/>
        <w:rPr>
          <w:rFonts w:asciiTheme="minorHAnsi" w:hAnsiTheme="minorHAnsi" w:eastAsiaTheme="minorEastAsia" w:cstheme="minorBidi"/>
          <w:sz w:val="21"/>
          <w:szCs w:val="22"/>
        </w:rPr>
      </w:pPr>
      <w:r>
        <w:fldChar w:fldCharType="begin"/>
      </w:r>
      <w:r>
        <w:instrText xml:space="preserve"> HYPERLINK \l "_Toc177978664" </w:instrText>
      </w:r>
      <w:r>
        <w:fldChar w:fldCharType="separate"/>
      </w:r>
      <w:r>
        <w:rPr>
          <w:rStyle w:val="18"/>
          <w:rFonts w:hint="eastAsia" w:ascii="黑体" w:hAnsi="黑体" w:eastAsia="黑体" w:cs="黑体"/>
          <w:bCs/>
          <w:kern w:val="44"/>
        </w:rPr>
        <w:t>第三部分</w:t>
      </w:r>
      <w:r>
        <w:rPr>
          <w:rStyle w:val="18"/>
          <w:rFonts w:hint="eastAsia" w:ascii="黑体" w:hAnsi="黑体" w:eastAsia="黑体"/>
        </w:rPr>
        <w:t xml:space="preserve"> 名</w:t>
      </w:r>
      <w:r>
        <w:rPr>
          <w:rStyle w:val="18"/>
          <w:rFonts w:hint="eastAsia" w:ascii="黑体" w:hAnsi="黑体" w:eastAsia="黑体"/>
          <w:bCs/>
          <w:kern w:val="44"/>
        </w:rPr>
        <w:t>词解释</w:t>
      </w:r>
      <w:r>
        <w:t xml:space="preserve"> </w:t>
      </w:r>
      <w:r>
        <w:rPr>
          <w:rFonts w:hint="eastAsia"/>
        </w:rPr>
        <w:t xml:space="preserve">                                            </w:t>
      </w:r>
      <w:r>
        <w:rPr>
          <w:rStyle w:val="18"/>
          <w:rFonts w:ascii="黑体" w:hAnsi="黑体" w:eastAsia="黑体" w:cstheme="majorBidi"/>
          <w:bCs/>
          <w:sz w:val="21"/>
          <w:szCs w:val="24"/>
        </w:rPr>
        <w:fldChar w:fldCharType="begin"/>
      </w:r>
      <w:r>
        <w:rPr>
          <w:rStyle w:val="18"/>
          <w:rFonts w:ascii="黑体" w:hAnsi="黑体" w:eastAsia="黑体" w:cstheme="majorBidi"/>
          <w:bCs/>
          <w:sz w:val="21"/>
          <w:szCs w:val="24"/>
        </w:rPr>
        <w:instrText xml:space="preserve"> PAGEREF _Toc177978664 \h </w:instrText>
      </w:r>
      <w:r>
        <w:rPr>
          <w:rStyle w:val="18"/>
          <w:rFonts w:ascii="黑体" w:hAnsi="黑体" w:eastAsia="黑体" w:cstheme="majorBidi"/>
          <w:bCs/>
          <w:sz w:val="21"/>
          <w:szCs w:val="24"/>
        </w:rPr>
        <w:fldChar w:fldCharType="separate"/>
      </w:r>
      <w:r>
        <w:rPr>
          <w:rStyle w:val="18"/>
          <w:rFonts w:ascii="黑体" w:hAnsi="黑体" w:eastAsia="黑体" w:cstheme="majorBidi"/>
          <w:bCs/>
          <w:sz w:val="21"/>
          <w:szCs w:val="24"/>
        </w:rPr>
        <w:t>11</w:t>
      </w:r>
      <w:r>
        <w:rPr>
          <w:rStyle w:val="18"/>
          <w:rFonts w:ascii="黑体" w:hAnsi="黑体" w:eastAsia="黑体" w:cstheme="majorBidi"/>
          <w:bCs/>
          <w:sz w:val="21"/>
          <w:szCs w:val="24"/>
        </w:rPr>
        <w:fldChar w:fldCharType="end"/>
      </w:r>
      <w:r>
        <w:rPr>
          <w:rStyle w:val="18"/>
          <w:rFonts w:ascii="黑体" w:hAnsi="黑体" w:eastAsia="黑体" w:cstheme="majorBidi"/>
          <w:bCs/>
          <w:sz w:val="21"/>
          <w:szCs w:val="24"/>
        </w:rPr>
        <w:fldChar w:fldCharType="end"/>
      </w:r>
    </w:p>
    <w:p>
      <w:pPr>
        <w:pStyle w:val="12"/>
        <w:spacing w:before="0" w:line="360" w:lineRule="exact"/>
        <w:jc w:val="left"/>
        <w:rPr>
          <w:rFonts w:asciiTheme="minorHAnsi" w:hAnsiTheme="minorHAnsi" w:eastAsiaTheme="minorEastAsia" w:cstheme="minorBidi"/>
          <w:sz w:val="21"/>
          <w:szCs w:val="22"/>
        </w:rPr>
      </w:pPr>
      <w:r>
        <w:fldChar w:fldCharType="begin"/>
      </w:r>
      <w:r>
        <w:instrText xml:space="preserve"> HYPERLINK \l "_Toc177978665" </w:instrText>
      </w:r>
      <w:r>
        <w:fldChar w:fldCharType="separate"/>
      </w:r>
      <w:r>
        <w:rPr>
          <w:rStyle w:val="18"/>
          <w:rFonts w:hint="eastAsia" w:ascii="黑体" w:hAnsi="黑体" w:eastAsia="黑体"/>
        </w:rPr>
        <w:t>第</w:t>
      </w:r>
      <w:r>
        <w:rPr>
          <w:rStyle w:val="18"/>
          <w:rFonts w:hint="eastAsia" w:ascii="黑体" w:hAnsi="黑体" w:eastAsia="黑体"/>
          <w:bCs/>
          <w:kern w:val="44"/>
        </w:rPr>
        <w:t>四部分</w:t>
      </w:r>
      <w:r>
        <w:rPr>
          <w:rStyle w:val="18"/>
          <w:rFonts w:ascii="黑体" w:hAnsi="黑体" w:eastAsia="黑体"/>
          <w:bCs/>
          <w:kern w:val="44"/>
        </w:rPr>
        <w:t xml:space="preserve"> </w:t>
      </w:r>
      <w:r>
        <w:rPr>
          <w:rStyle w:val="18"/>
          <w:rFonts w:hint="eastAsia" w:ascii="黑体" w:hAnsi="黑体" w:eastAsia="黑体"/>
          <w:bCs/>
          <w:kern w:val="44"/>
        </w:rPr>
        <w:t>附件</w:t>
      </w:r>
      <w:r>
        <w:t xml:space="preserve"> </w:t>
      </w:r>
      <w:r>
        <w:rPr>
          <w:rFonts w:hint="eastAsia"/>
        </w:rPr>
        <w:t xml:space="preserve">                                                </w:t>
      </w:r>
      <w:r>
        <w:rPr>
          <w:rStyle w:val="18"/>
          <w:rFonts w:ascii="黑体" w:hAnsi="黑体" w:eastAsia="黑体" w:cstheme="majorBidi"/>
          <w:bCs/>
          <w:sz w:val="21"/>
          <w:szCs w:val="24"/>
        </w:rPr>
        <w:fldChar w:fldCharType="begin"/>
      </w:r>
      <w:r>
        <w:rPr>
          <w:rStyle w:val="18"/>
          <w:rFonts w:ascii="黑体" w:hAnsi="黑体" w:eastAsia="黑体" w:cstheme="majorBidi"/>
          <w:bCs/>
          <w:sz w:val="21"/>
          <w:szCs w:val="24"/>
        </w:rPr>
        <w:instrText xml:space="preserve"> PAGEREF _Toc177978665 \h </w:instrText>
      </w:r>
      <w:r>
        <w:rPr>
          <w:rStyle w:val="18"/>
          <w:rFonts w:ascii="黑体" w:hAnsi="黑体" w:eastAsia="黑体" w:cstheme="majorBidi"/>
          <w:bCs/>
          <w:sz w:val="21"/>
          <w:szCs w:val="24"/>
        </w:rPr>
        <w:fldChar w:fldCharType="separate"/>
      </w:r>
      <w:r>
        <w:rPr>
          <w:rStyle w:val="18"/>
          <w:rFonts w:ascii="黑体" w:hAnsi="黑体" w:eastAsia="黑体" w:cstheme="majorBidi"/>
          <w:bCs/>
          <w:sz w:val="21"/>
          <w:szCs w:val="24"/>
        </w:rPr>
        <w:t>13</w:t>
      </w:r>
      <w:r>
        <w:rPr>
          <w:rStyle w:val="18"/>
          <w:rFonts w:ascii="黑体" w:hAnsi="黑体" w:eastAsia="黑体" w:cstheme="majorBidi"/>
          <w:bCs/>
          <w:sz w:val="21"/>
          <w:szCs w:val="24"/>
        </w:rPr>
        <w:fldChar w:fldCharType="end"/>
      </w:r>
      <w:r>
        <w:rPr>
          <w:rStyle w:val="18"/>
          <w:rFonts w:ascii="黑体" w:hAnsi="黑体" w:eastAsia="黑体" w:cstheme="majorBidi"/>
          <w:bCs/>
          <w:sz w:val="21"/>
          <w:szCs w:val="24"/>
        </w:rPr>
        <w:fldChar w:fldCharType="end"/>
      </w:r>
    </w:p>
    <w:p>
      <w:pPr>
        <w:pStyle w:val="12"/>
        <w:spacing w:before="0" w:line="360" w:lineRule="exact"/>
        <w:jc w:val="left"/>
        <w:rPr>
          <w:rFonts w:asciiTheme="minorHAnsi" w:hAnsiTheme="minorHAnsi" w:eastAsiaTheme="minorEastAsia" w:cstheme="minorBidi"/>
          <w:sz w:val="21"/>
          <w:szCs w:val="22"/>
        </w:rPr>
      </w:pPr>
      <w:r>
        <w:fldChar w:fldCharType="begin"/>
      </w:r>
      <w:r>
        <w:instrText xml:space="preserve"> HYPERLINK \l "_Toc177978666" </w:instrText>
      </w:r>
      <w:r>
        <w:fldChar w:fldCharType="separate"/>
      </w:r>
      <w:r>
        <w:rPr>
          <w:rStyle w:val="18"/>
          <w:rFonts w:hint="eastAsia" w:ascii="黑体" w:hAnsi="黑体" w:eastAsia="黑体"/>
        </w:rPr>
        <w:t>第</w:t>
      </w:r>
      <w:r>
        <w:rPr>
          <w:rStyle w:val="18"/>
          <w:rFonts w:hint="eastAsia" w:ascii="黑体" w:hAnsi="黑体" w:eastAsia="黑体"/>
          <w:bCs/>
          <w:kern w:val="44"/>
        </w:rPr>
        <w:t>五部分</w:t>
      </w:r>
      <w:r>
        <w:rPr>
          <w:rStyle w:val="18"/>
          <w:rFonts w:ascii="黑体" w:hAnsi="黑体" w:eastAsia="黑体"/>
          <w:bCs/>
          <w:kern w:val="44"/>
        </w:rPr>
        <w:t xml:space="preserve"> </w:t>
      </w:r>
      <w:r>
        <w:rPr>
          <w:rStyle w:val="18"/>
          <w:rFonts w:hint="eastAsia" w:ascii="黑体" w:hAnsi="黑体" w:eastAsia="黑体"/>
          <w:bCs/>
          <w:kern w:val="44"/>
        </w:rPr>
        <w:t>附表</w:t>
      </w:r>
      <w:r>
        <w:t xml:space="preserve"> </w:t>
      </w:r>
      <w:r>
        <w:rPr>
          <w:rFonts w:hint="eastAsia"/>
        </w:rPr>
        <w:t xml:space="preserve">                                                </w:t>
      </w:r>
      <w:r>
        <w:rPr>
          <w:rStyle w:val="18"/>
          <w:rFonts w:ascii="黑体" w:hAnsi="黑体" w:eastAsia="黑体" w:cstheme="majorBidi"/>
          <w:bCs/>
          <w:sz w:val="21"/>
          <w:szCs w:val="24"/>
        </w:rPr>
        <w:fldChar w:fldCharType="begin"/>
      </w:r>
      <w:r>
        <w:rPr>
          <w:rStyle w:val="18"/>
          <w:rFonts w:ascii="黑体" w:hAnsi="黑体" w:eastAsia="黑体" w:cstheme="majorBidi"/>
          <w:bCs/>
          <w:sz w:val="21"/>
          <w:szCs w:val="24"/>
        </w:rPr>
        <w:instrText xml:space="preserve"> PAGEREF _Toc177978666 \h </w:instrText>
      </w:r>
      <w:r>
        <w:rPr>
          <w:rStyle w:val="18"/>
          <w:rFonts w:ascii="黑体" w:hAnsi="黑体" w:eastAsia="黑体" w:cstheme="majorBidi"/>
          <w:bCs/>
          <w:sz w:val="21"/>
          <w:szCs w:val="24"/>
        </w:rPr>
        <w:fldChar w:fldCharType="separate"/>
      </w:r>
      <w:r>
        <w:rPr>
          <w:rStyle w:val="18"/>
          <w:rFonts w:ascii="黑体" w:hAnsi="黑体" w:eastAsia="黑体" w:cstheme="majorBidi"/>
          <w:bCs/>
          <w:sz w:val="21"/>
          <w:szCs w:val="24"/>
        </w:rPr>
        <w:t>15</w:t>
      </w:r>
      <w:r>
        <w:rPr>
          <w:rStyle w:val="18"/>
          <w:rFonts w:ascii="黑体" w:hAnsi="黑体" w:eastAsia="黑体" w:cstheme="majorBidi"/>
          <w:bCs/>
          <w:sz w:val="21"/>
          <w:szCs w:val="24"/>
        </w:rPr>
        <w:fldChar w:fldCharType="end"/>
      </w:r>
      <w:r>
        <w:rPr>
          <w:rStyle w:val="18"/>
          <w:rFonts w:ascii="黑体" w:hAnsi="黑体" w:eastAsia="黑体" w:cstheme="majorBidi"/>
          <w:bCs/>
          <w:sz w:val="21"/>
          <w:szCs w:val="24"/>
        </w:rPr>
        <w:fldChar w:fldCharType="end"/>
      </w:r>
    </w:p>
    <w:p>
      <w:pPr>
        <w:pStyle w:val="13"/>
        <w:spacing w:line="360" w:lineRule="exact"/>
        <w:ind w:left="0" w:leftChars="0" w:firstLine="420" w:firstLineChars="200"/>
        <w:jc w:val="left"/>
        <w:rPr>
          <w:rFonts w:ascii="黑体" w:hAnsi="黑体" w:eastAsia="黑体" w:cstheme="minorBidi"/>
          <w:szCs w:val="22"/>
        </w:rPr>
      </w:pPr>
      <w:r>
        <w:fldChar w:fldCharType="begin"/>
      </w:r>
      <w:r>
        <w:instrText xml:space="preserve"> HYPERLINK \l "_Toc177978667" </w:instrText>
      </w:r>
      <w:r>
        <w:fldChar w:fldCharType="separate"/>
      </w:r>
      <w:r>
        <w:rPr>
          <w:rStyle w:val="18"/>
          <w:rFonts w:hint="eastAsia" w:ascii="黑体" w:hAnsi="黑体" w:eastAsia="黑体"/>
        </w:rPr>
        <w:t xml:space="preserve">一、收入支出决算总表                                                          </w:t>
      </w:r>
      <w:r>
        <w:rPr>
          <w:rFonts w:ascii="黑体" w:hAnsi="黑体" w:eastAsia="黑体"/>
        </w:rPr>
        <w:t xml:space="preserve"> </w:t>
      </w:r>
      <w:r>
        <w:rPr>
          <w:rFonts w:ascii="黑体" w:hAnsi="黑体" w:eastAsia="黑体"/>
        </w:rPr>
        <w:fldChar w:fldCharType="begin"/>
      </w:r>
      <w:r>
        <w:rPr>
          <w:rFonts w:ascii="黑体" w:hAnsi="黑体" w:eastAsia="黑体"/>
        </w:rPr>
        <w:instrText xml:space="preserve"> PAGEREF _Toc177978667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360" w:lineRule="exact"/>
        <w:ind w:left="0" w:leftChars="0" w:firstLine="420" w:firstLineChars="200"/>
        <w:rPr>
          <w:rFonts w:ascii="黑体" w:hAnsi="黑体" w:eastAsia="黑体" w:cstheme="minorBidi"/>
          <w:szCs w:val="22"/>
        </w:rPr>
      </w:pPr>
      <w:r>
        <w:fldChar w:fldCharType="begin"/>
      </w:r>
      <w:r>
        <w:instrText xml:space="preserve"> HYPERLINK \l "_Toc177978668" </w:instrText>
      </w:r>
      <w:r>
        <w:fldChar w:fldCharType="separate"/>
      </w:r>
      <w:r>
        <w:rPr>
          <w:rStyle w:val="18"/>
          <w:rFonts w:hint="eastAsia" w:ascii="黑体" w:hAnsi="黑体" w:eastAsia="黑体"/>
        </w:rPr>
        <w:t xml:space="preserve">二、收入决算表                                                                </w:t>
      </w:r>
      <w:r>
        <w:rPr>
          <w:rFonts w:ascii="黑体" w:hAnsi="黑体" w:eastAsia="黑体"/>
        </w:rPr>
        <w:t xml:space="preserve"> </w:t>
      </w:r>
      <w:r>
        <w:rPr>
          <w:rFonts w:ascii="黑体" w:hAnsi="黑体" w:eastAsia="黑体"/>
        </w:rPr>
        <w:fldChar w:fldCharType="begin"/>
      </w:r>
      <w:r>
        <w:rPr>
          <w:rFonts w:ascii="黑体" w:hAnsi="黑体" w:eastAsia="黑体"/>
        </w:rPr>
        <w:instrText xml:space="preserve"> PAGEREF _Toc177978668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360" w:lineRule="exact"/>
        <w:ind w:left="0" w:leftChars="0" w:firstLine="420" w:firstLineChars="200"/>
        <w:rPr>
          <w:rFonts w:ascii="黑体" w:hAnsi="黑体" w:eastAsia="黑体" w:cstheme="minorBidi"/>
          <w:szCs w:val="22"/>
        </w:rPr>
      </w:pPr>
      <w:r>
        <w:fldChar w:fldCharType="begin"/>
      </w:r>
      <w:r>
        <w:instrText xml:space="preserve"> HYPERLINK \l "_Toc177978669" </w:instrText>
      </w:r>
      <w:r>
        <w:fldChar w:fldCharType="separate"/>
      </w:r>
      <w:r>
        <w:rPr>
          <w:rStyle w:val="18"/>
          <w:rFonts w:hint="eastAsia" w:ascii="黑体" w:hAnsi="黑体" w:eastAsia="黑体"/>
        </w:rPr>
        <w:t xml:space="preserve">三、支出决算表                                                            </w:t>
      </w:r>
      <w:r>
        <w:rPr>
          <w:rFonts w:ascii="黑体" w:hAnsi="黑体" w:eastAsia="黑体"/>
        </w:rPr>
        <w:t xml:space="preserve"> </w:t>
      </w:r>
      <w:r>
        <w:rPr>
          <w:rFonts w:hint="eastAsia" w:ascii="黑体" w:hAnsi="黑体" w:eastAsia="黑体"/>
        </w:rPr>
        <w:t xml:space="preserve">    </w:t>
      </w:r>
      <w:r>
        <w:rPr>
          <w:rFonts w:ascii="黑体" w:hAnsi="黑体" w:eastAsia="黑体"/>
        </w:rPr>
        <w:fldChar w:fldCharType="begin"/>
      </w:r>
      <w:r>
        <w:rPr>
          <w:rFonts w:ascii="黑体" w:hAnsi="黑体" w:eastAsia="黑体"/>
        </w:rPr>
        <w:instrText xml:space="preserve"> PAGEREF _Toc177978669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360" w:lineRule="exact"/>
        <w:ind w:left="0" w:leftChars="0" w:firstLine="420" w:firstLineChars="200"/>
        <w:rPr>
          <w:rFonts w:ascii="黑体" w:hAnsi="黑体" w:eastAsia="黑体" w:cstheme="minorBidi"/>
          <w:szCs w:val="22"/>
        </w:rPr>
      </w:pPr>
      <w:r>
        <w:fldChar w:fldCharType="begin"/>
      </w:r>
      <w:r>
        <w:instrText xml:space="preserve"> HYPERLINK \l "_Toc177978670" </w:instrText>
      </w:r>
      <w:r>
        <w:fldChar w:fldCharType="separate"/>
      </w:r>
      <w:r>
        <w:rPr>
          <w:rStyle w:val="18"/>
          <w:rFonts w:hint="eastAsia" w:ascii="黑体" w:hAnsi="黑体" w:eastAsia="黑体"/>
        </w:rPr>
        <w:t xml:space="preserve">四、财政拨款收入支出决算总表                                                  </w:t>
      </w:r>
      <w:r>
        <w:rPr>
          <w:rFonts w:ascii="黑体" w:hAnsi="黑体" w:eastAsia="黑体"/>
        </w:rPr>
        <w:t xml:space="preserve"> </w:t>
      </w:r>
      <w:r>
        <w:rPr>
          <w:rFonts w:ascii="黑体" w:hAnsi="黑体" w:eastAsia="黑体"/>
        </w:rPr>
        <w:fldChar w:fldCharType="begin"/>
      </w:r>
      <w:r>
        <w:rPr>
          <w:rFonts w:ascii="黑体" w:hAnsi="黑体" w:eastAsia="黑体"/>
        </w:rPr>
        <w:instrText xml:space="preserve"> PAGEREF _Toc177978670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360" w:lineRule="exact"/>
        <w:ind w:left="0" w:leftChars="0" w:firstLine="420" w:firstLineChars="200"/>
        <w:rPr>
          <w:rFonts w:ascii="黑体" w:hAnsi="黑体" w:eastAsia="黑体" w:cstheme="minorBidi"/>
          <w:szCs w:val="22"/>
        </w:rPr>
      </w:pPr>
      <w:r>
        <w:fldChar w:fldCharType="begin"/>
      </w:r>
      <w:r>
        <w:instrText xml:space="preserve"> HYPERLINK \l "_Toc177978671" </w:instrText>
      </w:r>
      <w:r>
        <w:fldChar w:fldCharType="separate"/>
      </w:r>
      <w:r>
        <w:rPr>
          <w:rStyle w:val="18"/>
          <w:rFonts w:hint="eastAsia" w:ascii="黑体" w:hAnsi="黑体" w:eastAsia="黑体"/>
        </w:rPr>
        <w:t xml:space="preserve">五、财政拨款支出决算明细表                                                    </w:t>
      </w:r>
      <w:r>
        <w:rPr>
          <w:rFonts w:ascii="黑体" w:hAnsi="黑体" w:eastAsia="黑体"/>
        </w:rPr>
        <w:t xml:space="preserve"> </w:t>
      </w:r>
      <w:r>
        <w:rPr>
          <w:rFonts w:ascii="黑体" w:hAnsi="黑体" w:eastAsia="黑体"/>
        </w:rPr>
        <w:fldChar w:fldCharType="begin"/>
      </w:r>
      <w:r>
        <w:rPr>
          <w:rFonts w:ascii="黑体" w:hAnsi="黑体" w:eastAsia="黑体"/>
        </w:rPr>
        <w:instrText xml:space="preserve"> PAGEREF _Toc177978671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360" w:lineRule="exact"/>
        <w:ind w:left="0" w:leftChars="0" w:firstLine="420" w:firstLineChars="200"/>
        <w:rPr>
          <w:rFonts w:ascii="黑体" w:hAnsi="黑体" w:eastAsia="黑体" w:cstheme="minorBidi"/>
          <w:szCs w:val="22"/>
        </w:rPr>
      </w:pPr>
      <w:r>
        <w:fldChar w:fldCharType="begin"/>
      </w:r>
      <w:r>
        <w:instrText xml:space="preserve"> HYPERLINK \l "_Toc177978672" </w:instrText>
      </w:r>
      <w:r>
        <w:fldChar w:fldCharType="separate"/>
      </w:r>
      <w:r>
        <w:rPr>
          <w:rStyle w:val="18"/>
          <w:rFonts w:hint="eastAsia" w:ascii="黑体" w:hAnsi="黑体" w:eastAsia="黑体"/>
        </w:rPr>
        <w:t xml:space="preserve">六、一般公共预算财政拨款支出决算表                                            </w:t>
      </w:r>
      <w:r>
        <w:rPr>
          <w:rFonts w:ascii="黑体" w:hAnsi="黑体" w:eastAsia="黑体"/>
        </w:rPr>
        <w:t xml:space="preserve"> </w:t>
      </w:r>
      <w:r>
        <w:rPr>
          <w:rFonts w:ascii="黑体" w:hAnsi="黑体" w:eastAsia="黑体"/>
        </w:rPr>
        <w:fldChar w:fldCharType="begin"/>
      </w:r>
      <w:r>
        <w:rPr>
          <w:rFonts w:ascii="黑体" w:hAnsi="黑体" w:eastAsia="黑体"/>
        </w:rPr>
        <w:instrText xml:space="preserve"> PAGEREF _Toc177978672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360" w:lineRule="exact"/>
        <w:ind w:left="0" w:leftChars="0" w:firstLine="420" w:firstLineChars="200"/>
        <w:rPr>
          <w:rFonts w:ascii="黑体" w:hAnsi="黑体" w:eastAsia="黑体" w:cstheme="minorBidi"/>
          <w:szCs w:val="22"/>
        </w:rPr>
      </w:pPr>
      <w:r>
        <w:fldChar w:fldCharType="begin"/>
      </w:r>
      <w:r>
        <w:instrText xml:space="preserve"> HYPERLINK \l "_Toc177978673" </w:instrText>
      </w:r>
      <w:r>
        <w:fldChar w:fldCharType="separate"/>
      </w:r>
      <w:r>
        <w:rPr>
          <w:rStyle w:val="18"/>
          <w:rFonts w:hint="eastAsia" w:ascii="黑体" w:hAnsi="黑体" w:eastAsia="黑体"/>
        </w:rPr>
        <w:t>七、一般公共预算财政拨款支出决算明细表</w:t>
      </w:r>
      <w:r>
        <w:rPr>
          <w:rFonts w:ascii="黑体" w:hAnsi="黑体" w:eastAsia="黑体"/>
        </w:rPr>
        <w:t xml:space="preserve"> </w:t>
      </w:r>
      <w:r>
        <w:rPr>
          <w:rFonts w:hint="eastAsia" w:ascii="黑体" w:hAnsi="黑体" w:eastAsia="黑体"/>
        </w:rPr>
        <w:t xml:space="preserve">                                        </w:t>
      </w:r>
      <w:r>
        <w:rPr>
          <w:rFonts w:ascii="黑体" w:hAnsi="黑体" w:eastAsia="黑体"/>
        </w:rPr>
        <w:fldChar w:fldCharType="begin"/>
      </w:r>
      <w:r>
        <w:rPr>
          <w:rFonts w:ascii="黑体" w:hAnsi="黑体" w:eastAsia="黑体"/>
        </w:rPr>
        <w:instrText xml:space="preserve"> PAGEREF _Toc177978673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360" w:lineRule="exact"/>
        <w:ind w:left="0" w:leftChars="0" w:firstLine="420" w:firstLineChars="200"/>
        <w:rPr>
          <w:rFonts w:ascii="黑体" w:hAnsi="黑体" w:eastAsia="黑体" w:cstheme="minorBidi"/>
          <w:szCs w:val="22"/>
        </w:rPr>
      </w:pPr>
      <w:r>
        <w:fldChar w:fldCharType="begin"/>
      </w:r>
      <w:r>
        <w:instrText xml:space="preserve"> HYPERLINK \l "_Toc177978674" </w:instrText>
      </w:r>
      <w:r>
        <w:fldChar w:fldCharType="separate"/>
      </w:r>
      <w:r>
        <w:rPr>
          <w:rStyle w:val="18"/>
          <w:rFonts w:hint="eastAsia" w:ascii="黑体" w:hAnsi="黑体" w:eastAsia="黑体"/>
        </w:rPr>
        <w:t xml:space="preserve">八、一般公共预算财政拨款基本支出决算表                                        </w:t>
      </w:r>
      <w:r>
        <w:rPr>
          <w:rFonts w:ascii="黑体" w:hAnsi="黑体" w:eastAsia="黑体"/>
        </w:rPr>
        <w:t xml:space="preserve"> </w:t>
      </w:r>
      <w:r>
        <w:rPr>
          <w:rFonts w:ascii="黑体" w:hAnsi="黑体" w:eastAsia="黑体"/>
        </w:rPr>
        <w:fldChar w:fldCharType="begin"/>
      </w:r>
      <w:r>
        <w:rPr>
          <w:rFonts w:ascii="黑体" w:hAnsi="黑体" w:eastAsia="黑体"/>
        </w:rPr>
        <w:instrText xml:space="preserve"> PAGEREF _Toc177978674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360" w:lineRule="exact"/>
        <w:ind w:left="0" w:leftChars="0" w:firstLine="420" w:firstLineChars="200"/>
        <w:rPr>
          <w:rFonts w:ascii="黑体" w:hAnsi="黑体" w:eastAsia="黑体" w:cstheme="minorBidi"/>
          <w:szCs w:val="22"/>
        </w:rPr>
      </w:pPr>
      <w:r>
        <w:fldChar w:fldCharType="begin"/>
      </w:r>
      <w:r>
        <w:instrText xml:space="preserve"> HYPERLINK \l "_Toc177978675" </w:instrText>
      </w:r>
      <w:r>
        <w:fldChar w:fldCharType="separate"/>
      </w:r>
      <w:r>
        <w:rPr>
          <w:rStyle w:val="18"/>
          <w:rFonts w:hint="eastAsia" w:ascii="黑体" w:hAnsi="黑体" w:eastAsia="黑体"/>
        </w:rPr>
        <w:t xml:space="preserve">九、一般公共预算财政拨款项目支出决算表                                        </w:t>
      </w:r>
      <w:r>
        <w:rPr>
          <w:rFonts w:ascii="黑体" w:hAnsi="黑体" w:eastAsia="黑体"/>
        </w:rPr>
        <w:t xml:space="preserve"> </w:t>
      </w:r>
      <w:r>
        <w:rPr>
          <w:rFonts w:ascii="黑体" w:hAnsi="黑体" w:eastAsia="黑体"/>
        </w:rPr>
        <w:fldChar w:fldCharType="begin"/>
      </w:r>
      <w:r>
        <w:rPr>
          <w:rFonts w:ascii="黑体" w:hAnsi="黑体" w:eastAsia="黑体"/>
        </w:rPr>
        <w:instrText xml:space="preserve"> PAGEREF _Toc177978675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360" w:lineRule="exact"/>
        <w:ind w:left="0" w:leftChars="0" w:firstLine="420" w:firstLineChars="200"/>
        <w:rPr>
          <w:rFonts w:ascii="黑体" w:hAnsi="黑体" w:eastAsia="黑体" w:cstheme="minorBidi"/>
          <w:szCs w:val="22"/>
        </w:rPr>
      </w:pPr>
      <w:r>
        <w:fldChar w:fldCharType="begin"/>
      </w:r>
      <w:r>
        <w:instrText xml:space="preserve"> HYPERLINK \l "_Toc177978676" </w:instrText>
      </w:r>
      <w:r>
        <w:fldChar w:fldCharType="separate"/>
      </w:r>
      <w:r>
        <w:rPr>
          <w:rStyle w:val="18"/>
          <w:rFonts w:hint="eastAsia" w:ascii="黑体" w:hAnsi="黑体" w:eastAsia="黑体"/>
        </w:rPr>
        <w:t xml:space="preserve">十、政府性基金预算财政拨款收入支出决算表                                      </w:t>
      </w:r>
      <w:r>
        <w:rPr>
          <w:rFonts w:ascii="黑体" w:hAnsi="黑体" w:eastAsia="黑体"/>
        </w:rPr>
        <w:t xml:space="preserve"> </w:t>
      </w:r>
      <w:r>
        <w:rPr>
          <w:rFonts w:ascii="黑体" w:hAnsi="黑体" w:eastAsia="黑体"/>
        </w:rPr>
        <w:fldChar w:fldCharType="begin"/>
      </w:r>
      <w:r>
        <w:rPr>
          <w:rFonts w:ascii="黑体" w:hAnsi="黑体" w:eastAsia="黑体"/>
        </w:rPr>
        <w:instrText xml:space="preserve"> PAGEREF _Toc177978676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360" w:lineRule="exact"/>
        <w:ind w:left="0" w:leftChars="0" w:firstLine="420" w:firstLineChars="200"/>
        <w:rPr>
          <w:rFonts w:ascii="黑体" w:hAnsi="黑体" w:eastAsia="黑体" w:cstheme="minorBidi"/>
          <w:szCs w:val="22"/>
        </w:rPr>
      </w:pPr>
      <w:r>
        <w:fldChar w:fldCharType="begin"/>
      </w:r>
      <w:r>
        <w:instrText xml:space="preserve"> HYPERLINK \l "_Toc177978677" </w:instrText>
      </w:r>
      <w:r>
        <w:fldChar w:fldCharType="separate"/>
      </w:r>
      <w:r>
        <w:rPr>
          <w:rStyle w:val="18"/>
          <w:rFonts w:hint="eastAsia" w:ascii="黑体" w:hAnsi="黑体" w:eastAsia="黑体"/>
        </w:rPr>
        <w:t>十一、国有资本经营预算财政拨款收入支出决算表</w:t>
      </w:r>
      <w:r>
        <w:rPr>
          <w:rFonts w:ascii="黑体" w:hAnsi="黑体" w:eastAsia="黑体"/>
        </w:rPr>
        <w:t xml:space="preserve"> </w:t>
      </w:r>
      <w:r>
        <w:rPr>
          <w:rFonts w:hint="eastAsia" w:ascii="黑体" w:hAnsi="黑体" w:eastAsia="黑体"/>
        </w:rPr>
        <w:t xml:space="preserve">                                  </w:t>
      </w:r>
      <w:r>
        <w:rPr>
          <w:rFonts w:ascii="黑体" w:hAnsi="黑体" w:eastAsia="黑体"/>
        </w:rPr>
        <w:fldChar w:fldCharType="begin"/>
      </w:r>
      <w:r>
        <w:rPr>
          <w:rFonts w:ascii="黑体" w:hAnsi="黑体" w:eastAsia="黑体"/>
        </w:rPr>
        <w:instrText xml:space="preserve"> PAGEREF _Toc177978677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360" w:lineRule="exact"/>
        <w:ind w:left="0" w:leftChars="0" w:firstLine="420" w:firstLineChars="200"/>
        <w:rPr>
          <w:rStyle w:val="18"/>
          <w:rFonts w:ascii="黑体" w:hAnsi="黑体" w:eastAsia="黑体"/>
        </w:rPr>
      </w:pPr>
      <w:r>
        <w:fldChar w:fldCharType="begin"/>
      </w:r>
      <w:r>
        <w:instrText xml:space="preserve"> HYPERLINK \l "_Toc177978678" </w:instrText>
      </w:r>
      <w:r>
        <w:fldChar w:fldCharType="separate"/>
      </w:r>
      <w:r>
        <w:rPr>
          <w:rStyle w:val="18"/>
          <w:rFonts w:hint="eastAsia" w:ascii="黑体" w:hAnsi="黑体" w:eastAsia="黑体"/>
        </w:rPr>
        <w:t xml:space="preserve">十二、国有资本经营预算财政拨款支出决算表                                      </w:t>
      </w:r>
      <w:r>
        <w:rPr>
          <w:rStyle w:val="18"/>
          <w:rFonts w:ascii="黑体" w:hAnsi="黑体" w:eastAsia="黑体"/>
        </w:rPr>
        <w:t xml:space="preserve"> </w:t>
      </w:r>
      <w:r>
        <w:rPr>
          <w:rStyle w:val="18"/>
          <w:rFonts w:ascii="黑体" w:hAnsi="黑体" w:eastAsia="黑体"/>
        </w:rPr>
        <w:fldChar w:fldCharType="begin"/>
      </w:r>
      <w:r>
        <w:rPr>
          <w:rStyle w:val="18"/>
          <w:rFonts w:ascii="黑体" w:hAnsi="黑体" w:eastAsia="黑体"/>
        </w:rPr>
        <w:instrText xml:space="preserve"> PAGEREF _Toc177978678 \h </w:instrText>
      </w:r>
      <w:r>
        <w:rPr>
          <w:rStyle w:val="18"/>
          <w:rFonts w:ascii="黑体" w:hAnsi="黑体" w:eastAsia="黑体"/>
        </w:rPr>
        <w:fldChar w:fldCharType="separate"/>
      </w:r>
      <w:r>
        <w:rPr>
          <w:rStyle w:val="18"/>
          <w:rFonts w:ascii="黑体" w:hAnsi="黑体" w:eastAsia="黑体"/>
        </w:rPr>
        <w:t>15</w:t>
      </w:r>
      <w:r>
        <w:rPr>
          <w:rStyle w:val="18"/>
          <w:rFonts w:ascii="黑体" w:hAnsi="黑体" w:eastAsia="黑体"/>
        </w:rPr>
        <w:fldChar w:fldCharType="end"/>
      </w:r>
      <w:r>
        <w:rPr>
          <w:rStyle w:val="18"/>
          <w:rFonts w:ascii="黑体" w:hAnsi="黑体" w:eastAsia="黑体"/>
        </w:rPr>
        <w:fldChar w:fldCharType="end"/>
      </w:r>
    </w:p>
    <w:p>
      <w:pPr>
        <w:pStyle w:val="13"/>
        <w:spacing w:line="360" w:lineRule="exact"/>
        <w:ind w:left="0" w:leftChars="0" w:firstLine="407" w:firstLineChars="194"/>
        <w:rPr>
          <w:rStyle w:val="18"/>
          <w:rFonts w:ascii="黑体" w:hAnsi="黑体" w:eastAsia="黑体"/>
        </w:rPr>
      </w:pPr>
      <w:r>
        <w:fldChar w:fldCharType="begin"/>
      </w:r>
      <w:r>
        <w:instrText xml:space="preserve"> HYPERLINK \l "_Toc177978679" </w:instrText>
      </w:r>
      <w:r>
        <w:fldChar w:fldCharType="separate"/>
      </w:r>
      <w:r>
        <w:rPr>
          <w:rStyle w:val="18"/>
          <w:rFonts w:hint="eastAsia" w:ascii="黑体" w:hAnsi="黑体" w:eastAsia="黑体"/>
        </w:rPr>
        <w:t xml:space="preserve">十三、财政拨款“三公”经费支出决算表                                          </w:t>
      </w:r>
      <w:r>
        <w:rPr>
          <w:rStyle w:val="18"/>
          <w:rFonts w:ascii="黑体" w:hAnsi="黑体" w:eastAsia="黑体"/>
        </w:rPr>
        <w:t xml:space="preserve"> </w:t>
      </w:r>
      <w:r>
        <w:rPr>
          <w:rStyle w:val="18"/>
          <w:rFonts w:ascii="黑体" w:hAnsi="黑体" w:eastAsia="黑体"/>
        </w:rPr>
        <w:fldChar w:fldCharType="begin"/>
      </w:r>
      <w:r>
        <w:rPr>
          <w:rStyle w:val="18"/>
          <w:rFonts w:ascii="黑体" w:hAnsi="黑体" w:eastAsia="黑体"/>
        </w:rPr>
        <w:instrText xml:space="preserve"> PAGEREF _Toc177978679 \h </w:instrText>
      </w:r>
      <w:r>
        <w:rPr>
          <w:rStyle w:val="18"/>
          <w:rFonts w:ascii="黑体" w:hAnsi="黑体" w:eastAsia="黑体"/>
        </w:rPr>
        <w:fldChar w:fldCharType="separate"/>
      </w:r>
      <w:r>
        <w:rPr>
          <w:rStyle w:val="18"/>
          <w:rFonts w:ascii="黑体" w:hAnsi="黑体" w:eastAsia="黑体"/>
        </w:rPr>
        <w:t>15</w:t>
      </w:r>
      <w:r>
        <w:rPr>
          <w:rStyle w:val="18"/>
          <w:rFonts w:ascii="黑体" w:hAnsi="黑体" w:eastAsia="黑体"/>
        </w:rPr>
        <w:fldChar w:fldCharType="end"/>
      </w:r>
      <w:r>
        <w:rPr>
          <w:rStyle w:val="18"/>
          <w:rFonts w:ascii="黑体" w:hAnsi="黑体" w:eastAsia="黑体"/>
        </w:rPr>
        <w:fldChar w:fldCharType="end"/>
      </w:r>
    </w:p>
    <w:p>
      <w:pPr>
        <w:widowControl/>
        <w:spacing w:line="360" w:lineRule="exact"/>
        <w:rPr>
          <w:rFonts w:ascii="黑体" w:hAnsi="黑体" w:eastAsia="黑体" w:cstheme="minorBidi"/>
          <w:sz w:val="28"/>
          <w:szCs w:val="28"/>
        </w:rPr>
      </w:pPr>
      <w:r>
        <w:rPr>
          <w:rFonts w:ascii="黑体" w:hAnsi="黑体" w:eastAsia="黑体" w:cstheme="minorBidi"/>
          <w:sz w:val="28"/>
          <w:szCs w:val="28"/>
        </w:rPr>
        <w:fldChar w:fldCharType="end"/>
      </w:r>
      <w:bookmarkStart w:id="14" w:name="_Toc15396599"/>
      <w:bookmarkStart w:id="15" w:name="_Toc15377196"/>
    </w:p>
    <w:p>
      <w:pPr>
        <w:pStyle w:val="3"/>
        <w:spacing w:before="0" w:after="0" w:line="560" w:lineRule="exact"/>
        <w:ind w:firstLine="880" w:firstLineChars="200"/>
        <w:jc w:val="center"/>
        <w:rPr>
          <w:rStyle w:val="28"/>
          <w:rFonts w:ascii="方正小标宋_GBK" w:hAnsi="黑体" w:eastAsia="方正小标宋_GBK" w:cs="Times New Roman"/>
          <w:b/>
          <w:bCs w:val="0"/>
          <w:kern w:val="44"/>
          <w:sz w:val="44"/>
          <w:szCs w:val="44"/>
        </w:rPr>
      </w:pPr>
      <w:bookmarkStart w:id="16" w:name="_Toc177978638"/>
      <w:r>
        <w:rPr>
          <w:rFonts w:hint="eastAsia" w:ascii="方正小标宋_GBK" w:hAnsi="黑体" w:eastAsia="方正小标宋_GBK"/>
          <w:b w:val="0"/>
        </w:rPr>
        <w:t>第一部分 单位</w:t>
      </w:r>
      <w:r>
        <w:rPr>
          <w:rStyle w:val="27"/>
          <w:rFonts w:hint="eastAsia" w:ascii="方正小标宋_GBK" w:hAnsi="黑体" w:eastAsia="方正小标宋_GBK"/>
          <w:b w:val="0"/>
          <w:bCs w:val="0"/>
        </w:rPr>
        <w:t>概况</w:t>
      </w:r>
      <w:bookmarkEnd w:id="14"/>
      <w:bookmarkEnd w:id="15"/>
      <w:bookmarkEnd w:id="16"/>
      <w:bookmarkStart w:id="17" w:name="_Toc177978639"/>
      <w:bookmarkStart w:id="18" w:name="_Toc15377197"/>
      <w:bookmarkStart w:id="19" w:name="_Toc15396600"/>
    </w:p>
    <w:p>
      <w:pPr>
        <w:pStyle w:val="4"/>
        <w:spacing w:before="0" w:after="0" w:line="560" w:lineRule="exact"/>
        <w:ind w:left="142"/>
        <w:rPr>
          <w:rStyle w:val="28"/>
          <w:rFonts w:ascii="方正黑体_GBK" w:hAnsi="Times New Roman" w:eastAsia="方正黑体_GBK" w:cs="Times New Roman"/>
          <w:b w:val="0"/>
          <w:bCs w:val="0"/>
        </w:rPr>
      </w:pPr>
      <w:r>
        <w:rPr>
          <w:rStyle w:val="28"/>
          <w:rFonts w:hint="eastAsia" w:ascii="方正黑体_GBK" w:hAnsi="Times New Roman" w:eastAsia="方正黑体_GBK" w:cs="Times New Roman"/>
          <w:b w:val="0"/>
          <w:bCs w:val="0"/>
        </w:rPr>
        <w:t>一、主要职责</w:t>
      </w:r>
      <w:bookmarkEnd w:id="17"/>
    </w:p>
    <w:p>
      <w:pPr>
        <w:spacing w:line="560" w:lineRule="exact"/>
        <w:ind w:firstLine="640" w:firstLineChars="200"/>
        <w:rPr>
          <w:rFonts w:eastAsia="方正仿宋_GBK"/>
          <w:color w:val="000000"/>
          <w:sz w:val="32"/>
          <w:szCs w:val="32"/>
        </w:rPr>
      </w:pPr>
      <w:r>
        <w:rPr>
          <w:rFonts w:eastAsia="方正仿宋_GBK"/>
          <w:color w:val="000000"/>
          <w:sz w:val="32"/>
          <w:szCs w:val="32"/>
        </w:rPr>
        <w:t>1、无偿献血临床用血退费；</w:t>
      </w:r>
    </w:p>
    <w:p>
      <w:pPr>
        <w:spacing w:line="560" w:lineRule="exact"/>
        <w:ind w:firstLine="640" w:firstLineChars="200"/>
        <w:rPr>
          <w:rFonts w:eastAsia="方正仿宋_GBK"/>
          <w:color w:val="000000"/>
          <w:sz w:val="32"/>
          <w:szCs w:val="32"/>
        </w:rPr>
      </w:pPr>
      <w:r>
        <w:rPr>
          <w:rFonts w:eastAsia="方正仿宋_GBK"/>
          <w:color w:val="000000"/>
          <w:sz w:val="32"/>
          <w:szCs w:val="32"/>
        </w:rPr>
        <w:t>2、无偿献血宣传、献血者招募；</w:t>
      </w:r>
    </w:p>
    <w:p>
      <w:pPr>
        <w:spacing w:line="560" w:lineRule="exact"/>
        <w:ind w:firstLine="640" w:firstLineChars="200"/>
        <w:rPr>
          <w:rFonts w:eastAsia="方正仿宋_GBK"/>
          <w:color w:val="000000"/>
          <w:sz w:val="32"/>
          <w:szCs w:val="32"/>
        </w:rPr>
      </w:pPr>
      <w:r>
        <w:rPr>
          <w:rFonts w:eastAsia="方正仿宋_GBK"/>
          <w:color w:val="000000"/>
          <w:sz w:val="32"/>
          <w:szCs w:val="32"/>
        </w:rPr>
        <w:t>3、承担卫生行政部门交办的任务；</w:t>
      </w:r>
    </w:p>
    <w:p>
      <w:pPr>
        <w:pStyle w:val="4"/>
        <w:spacing w:before="0" w:after="0" w:line="560" w:lineRule="exact"/>
        <w:ind w:left="142"/>
        <w:rPr>
          <w:rStyle w:val="28"/>
          <w:rFonts w:ascii="方正黑体_GBK" w:hAnsi="Times New Roman" w:eastAsia="方正黑体_GBK" w:cs="Times New Roman"/>
          <w:b/>
          <w:bCs w:val="0"/>
        </w:rPr>
      </w:pPr>
      <w:bookmarkStart w:id="20" w:name="_Toc177978640"/>
      <w:r>
        <w:rPr>
          <w:rStyle w:val="28"/>
          <w:rFonts w:hint="eastAsia" w:ascii="方正黑体_GBK" w:hAnsi="Times New Roman" w:eastAsia="方正黑体_GBK" w:cs="Times New Roman"/>
          <w:b/>
          <w:bCs w:val="0"/>
        </w:rPr>
        <w:t>二、机构设置</w:t>
      </w:r>
      <w:bookmarkEnd w:id="20"/>
    </w:p>
    <w:p>
      <w:pPr>
        <w:spacing w:line="560" w:lineRule="exact"/>
        <w:ind w:firstLine="640" w:firstLineChars="200"/>
        <w:jc w:val="left"/>
        <w:rPr>
          <w:rFonts w:eastAsia="方正仿宋_GBK"/>
          <w:sz w:val="32"/>
          <w:szCs w:val="32"/>
        </w:rPr>
      </w:pPr>
      <w:r>
        <w:rPr>
          <w:rFonts w:eastAsia="方正仿宋_GBK"/>
          <w:sz w:val="32"/>
          <w:szCs w:val="32"/>
        </w:rPr>
        <w:t>资阳市公民献血领导小组办公室属于资阳市卫生健康委员会下属二级预算单位，下设独立编制机构1个，其中行政机构0个，参照公务员法管理的事业机构0个，其他事业机构0个。职工年未数0人，实有编制0名。</w:t>
      </w:r>
      <w:bookmarkEnd w:id="18"/>
      <w:bookmarkEnd w:id="19"/>
      <w:bookmarkStart w:id="111" w:name="_GoBack"/>
      <w:bookmarkEnd w:id="111"/>
    </w:p>
    <w:p>
      <w:pPr>
        <w:pStyle w:val="2"/>
      </w:pPr>
    </w:p>
    <w:p>
      <w:pPr>
        <w:pStyle w:val="3"/>
        <w:spacing w:before="0" w:after="0" w:line="560" w:lineRule="exact"/>
        <w:ind w:firstLine="880" w:firstLineChars="200"/>
        <w:jc w:val="center"/>
        <w:rPr>
          <w:rFonts w:ascii="方正小标宋_GBK" w:hAnsi="黑体" w:eastAsia="方正小标宋_GBK"/>
        </w:rPr>
      </w:pPr>
      <w:bookmarkStart w:id="21" w:name="_Toc15396602"/>
      <w:bookmarkStart w:id="22" w:name="_Toc177978641"/>
      <w:bookmarkStart w:id="23" w:name="_Toc15377204"/>
      <w:r>
        <w:rPr>
          <w:rFonts w:ascii="方正小标宋_GBK" w:hAnsi="黑体" w:eastAsia="方正小标宋_GBK"/>
          <w:b w:val="0"/>
        </w:rPr>
        <w:t>第二部分 2023年度</w:t>
      </w:r>
      <w:r>
        <w:rPr>
          <w:rFonts w:hint="eastAsia" w:ascii="方正小标宋_GBK" w:hAnsi="黑体" w:eastAsia="方正小标宋_GBK"/>
          <w:b w:val="0"/>
        </w:rPr>
        <w:t>单位决算情况说明</w:t>
      </w:r>
      <w:bookmarkEnd w:id="21"/>
      <w:bookmarkEnd w:id="22"/>
      <w:bookmarkEnd w:id="23"/>
    </w:p>
    <w:p>
      <w:pPr>
        <w:pStyle w:val="4"/>
        <w:spacing w:before="0" w:after="0" w:line="560" w:lineRule="exact"/>
        <w:ind w:left="142"/>
        <w:rPr>
          <w:rStyle w:val="28"/>
          <w:rFonts w:ascii="Times New Roman" w:hAnsi="Times New Roman" w:eastAsia="方正仿宋_GBK" w:cs="Times New Roman"/>
          <w:b/>
          <w:bCs w:val="0"/>
        </w:rPr>
      </w:pPr>
      <w:bookmarkStart w:id="24" w:name="_Toc177978642"/>
      <w:bookmarkStart w:id="25" w:name="_Toc15377205"/>
      <w:bookmarkStart w:id="26" w:name="_Toc15396603"/>
      <w:r>
        <w:rPr>
          <w:rStyle w:val="28"/>
          <w:rFonts w:hint="eastAsia" w:ascii="方正黑体_GBK" w:hAnsi="Times New Roman" w:eastAsia="方正黑体_GBK" w:cs="Times New Roman"/>
          <w:b w:val="0"/>
          <w:bCs w:val="0"/>
        </w:rPr>
        <w:t>一、收</w:t>
      </w:r>
      <w:r>
        <w:rPr>
          <w:rStyle w:val="28"/>
          <w:rFonts w:ascii="方正黑体_GBK" w:hAnsi="Times New Roman" w:eastAsia="方正黑体_GBK" w:cs="Times New Roman"/>
          <w:b/>
          <w:bCs w:val="0"/>
        </w:rPr>
        <w:t>入支出决算总体情况说明</w:t>
      </w:r>
      <w:bookmarkEnd w:id="24"/>
      <w:bookmarkEnd w:id="25"/>
      <w:bookmarkEnd w:id="26"/>
    </w:p>
    <w:p>
      <w:pPr>
        <w:spacing w:line="560" w:lineRule="exact"/>
        <w:ind w:firstLine="640" w:firstLineChars="200"/>
        <w:rPr>
          <w:rFonts w:eastAsia="方正仿宋_GBK"/>
          <w:sz w:val="32"/>
          <w:szCs w:val="32"/>
        </w:rPr>
      </w:pPr>
      <w:r>
        <w:rPr>
          <w:rFonts w:eastAsia="方正仿宋_GBK"/>
          <w:sz w:val="32"/>
          <w:szCs w:val="32"/>
        </w:rPr>
        <w:t>2023年度收、支总计均为</w:t>
      </w:r>
      <w:r>
        <w:rPr>
          <w:rFonts w:eastAsia="方正仿宋_GBK"/>
          <w:b/>
          <w:sz w:val="32"/>
          <w:szCs w:val="32"/>
        </w:rPr>
        <w:t>772.71</w:t>
      </w:r>
      <w:r>
        <w:rPr>
          <w:rFonts w:eastAsia="方正仿宋_GBK"/>
          <w:sz w:val="32"/>
          <w:szCs w:val="32"/>
        </w:rPr>
        <w:t>万元。与2022年度相比，收、支总计各增加124.4万元，增长19.2%。主要变动原因是加大用血退费政策的宣传，用血报销费用增加。</w:t>
      </w:r>
    </w:p>
    <w:p>
      <w:pPr>
        <w:spacing w:line="560" w:lineRule="exact"/>
        <w:ind w:firstLine="640" w:firstLineChars="200"/>
        <w:rPr>
          <w:rFonts w:eastAsia="方正仿宋_GBK"/>
          <w:sz w:val="32"/>
          <w:szCs w:val="32"/>
        </w:rPr>
      </w:pPr>
      <w:r>
        <w:rPr>
          <w:rFonts w:eastAsia="方正仿宋_GBK"/>
          <w:sz w:val="32"/>
          <w:szCs w:val="32"/>
        </w:rPr>
        <w:drawing>
          <wp:anchor distT="0" distB="0" distL="114300" distR="114300" simplePos="0" relativeHeight="251659264" behindDoc="1" locked="0" layoutInCell="1" allowOverlap="1">
            <wp:simplePos x="0" y="0"/>
            <wp:positionH relativeFrom="column">
              <wp:posOffset>465455</wp:posOffset>
            </wp:positionH>
            <wp:positionV relativeFrom="paragraph">
              <wp:posOffset>526415</wp:posOffset>
            </wp:positionV>
            <wp:extent cx="3764280" cy="2286000"/>
            <wp:effectExtent l="19050" t="0" r="2667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eastAsia="方正仿宋_GBK"/>
          <w:sz w:val="32"/>
          <w:szCs w:val="32"/>
        </w:rPr>
        <w:t>（图1：收、支决算总计变动情况图）</w:t>
      </w:r>
    </w:p>
    <w:p>
      <w:pPr>
        <w:pStyle w:val="2"/>
      </w:pPr>
    </w:p>
    <w:p>
      <w:pPr>
        <w:pStyle w:val="2"/>
        <w:rPr>
          <w:rFonts w:ascii="Times New Roman" w:hAnsi="Times New Roman" w:eastAsia="宋体"/>
          <w:b w:val="0"/>
          <w:sz w:val="21"/>
          <w:szCs w:val="24"/>
        </w:rPr>
      </w:pPr>
    </w:p>
    <w:p/>
    <w:p>
      <w:pPr>
        <w:pStyle w:val="2"/>
      </w:pPr>
    </w:p>
    <w:p>
      <w:pPr>
        <w:pStyle w:val="4"/>
        <w:spacing w:before="0" w:after="0" w:line="560" w:lineRule="exact"/>
        <w:ind w:left="142"/>
        <w:rPr>
          <w:rStyle w:val="28"/>
          <w:rFonts w:ascii="方正黑体_GBK" w:hAnsi="Times New Roman" w:eastAsia="方正黑体_GBK" w:cs="Times New Roman"/>
          <w:b w:val="0"/>
          <w:bCs w:val="0"/>
        </w:rPr>
      </w:pPr>
      <w:bookmarkStart w:id="27" w:name="_Toc15377206"/>
      <w:bookmarkStart w:id="28" w:name="_Toc177978643"/>
      <w:bookmarkStart w:id="29" w:name="_Toc15396604"/>
      <w:r>
        <w:rPr>
          <w:rStyle w:val="28"/>
          <w:rFonts w:hint="eastAsia" w:ascii="方正黑体_GBK" w:hAnsi="Times New Roman" w:eastAsia="方正黑体_GBK" w:cs="Times New Roman"/>
          <w:b w:val="0"/>
          <w:bCs w:val="0"/>
        </w:rPr>
        <w:t>二、收入决算情况说明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177978644"/>
      <w:r>
        <w:rPr>
          <w:rFonts w:hint="eastAsia" w:ascii="仿宋" w:hAnsi="仿宋" w:eastAsia="仿宋"/>
          <w:sz w:val="32"/>
          <w:szCs w:val="32"/>
        </w:rPr>
        <w:t>2023年度本年收入合计</w:t>
      </w:r>
      <w:r>
        <w:rPr>
          <w:rFonts w:ascii="仿宋" w:hAnsi="仿宋" w:eastAsia="仿宋"/>
          <w:b/>
          <w:sz w:val="32"/>
          <w:szCs w:val="32"/>
        </w:rPr>
        <w:t>772.71</w:t>
      </w:r>
      <w:r>
        <w:rPr>
          <w:rFonts w:hint="eastAsia" w:ascii="仿宋" w:hAnsi="仿宋" w:eastAsia="仿宋"/>
          <w:sz w:val="32"/>
          <w:szCs w:val="32"/>
        </w:rPr>
        <w:t>万元，其中：一般公共预算财政拨款收入</w:t>
      </w:r>
      <w:r>
        <w:rPr>
          <w:rFonts w:ascii="仿宋" w:hAnsi="仿宋" w:eastAsia="仿宋"/>
          <w:b/>
          <w:sz w:val="32"/>
          <w:szCs w:val="32"/>
        </w:rPr>
        <w:t>772.71</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w:t>
      </w:r>
      <w:bookmarkEnd w:id="30"/>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w:t>
      </w:r>
    </w:p>
    <w:p>
      <w:r>
        <w:drawing>
          <wp:anchor distT="0" distB="0" distL="114300" distR="114300" simplePos="0" relativeHeight="251660288" behindDoc="1" locked="0" layoutInCell="1" allowOverlap="1">
            <wp:simplePos x="0" y="0"/>
            <wp:positionH relativeFrom="column">
              <wp:posOffset>800735</wp:posOffset>
            </wp:positionH>
            <wp:positionV relativeFrom="paragraph">
              <wp:posOffset>112395</wp:posOffset>
            </wp:positionV>
            <wp:extent cx="3611880" cy="2118360"/>
            <wp:effectExtent l="19050" t="0" r="26670" b="0"/>
            <wp:wrapTight wrapText="bothSides">
              <wp:wrapPolygon>
                <wp:start x="-114" y="0"/>
                <wp:lineTo x="-114" y="21561"/>
                <wp:lineTo x="21759" y="21561"/>
                <wp:lineTo x="21759" y="0"/>
                <wp:lineTo x="-114" y="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pPr>
    </w:p>
    <w:p/>
    <w:p>
      <w:pPr>
        <w:pStyle w:val="2"/>
      </w:pPr>
    </w:p>
    <w:p/>
    <w:p>
      <w:pPr>
        <w:pStyle w:val="2"/>
      </w:pPr>
    </w:p>
    <w:p>
      <w:pPr>
        <w:pStyle w:val="4"/>
        <w:spacing w:before="0" w:after="0" w:line="560" w:lineRule="exact"/>
        <w:ind w:left="142"/>
        <w:rPr>
          <w:rStyle w:val="28"/>
          <w:rFonts w:ascii="黑体" w:hAnsi="黑体" w:eastAsia="黑体"/>
          <w:b/>
          <w:bCs w:val="0"/>
        </w:rPr>
      </w:pPr>
      <w:bookmarkStart w:id="31" w:name="_Toc15377207"/>
      <w:bookmarkStart w:id="32" w:name="_Toc15396605"/>
      <w:bookmarkStart w:id="33" w:name="_Toc177978645"/>
      <w:r>
        <w:rPr>
          <w:rStyle w:val="28"/>
          <w:rFonts w:hint="eastAsia" w:ascii="方正黑体_GBK" w:hAnsi="Times New Roman" w:eastAsia="方正黑体_GBK" w:cs="Times New Roman"/>
          <w:b w:val="0"/>
          <w:bCs w:val="0"/>
        </w:rPr>
        <w:t>三、支出决算情况说明</w:t>
      </w:r>
      <w:bookmarkEnd w:id="31"/>
      <w:bookmarkEnd w:id="32"/>
      <w:bookmarkEnd w:id="33"/>
    </w:p>
    <w:p>
      <w:pPr>
        <w:spacing w:line="600" w:lineRule="exact"/>
        <w:ind w:firstLine="640" w:firstLineChars="200"/>
        <w:outlineLvl w:val="1"/>
        <w:rPr>
          <w:rFonts w:ascii="仿宋" w:hAnsi="仿宋" w:eastAsia="仿宋"/>
          <w:color w:val="000000" w:themeColor="text1"/>
          <w:sz w:val="32"/>
          <w:szCs w:val="32"/>
        </w:rPr>
      </w:pPr>
      <w:bookmarkStart w:id="34" w:name="_Toc177978646"/>
      <w:r>
        <w:rPr>
          <w:rFonts w:hint="eastAsia" w:ascii="仿宋" w:hAnsi="仿宋" w:eastAsia="仿宋"/>
          <w:sz w:val="32"/>
          <w:szCs w:val="32"/>
        </w:rPr>
        <w:t>2023年度本年支出合计</w:t>
      </w:r>
      <w:r>
        <w:rPr>
          <w:rFonts w:ascii="仿宋" w:hAnsi="仿宋" w:eastAsia="仿宋"/>
          <w:b/>
          <w:sz w:val="32"/>
          <w:szCs w:val="32"/>
        </w:rPr>
        <w:t>772.71</w:t>
      </w:r>
      <w:r>
        <w:rPr>
          <w:rFonts w:hint="eastAsia" w:ascii="仿宋" w:hAnsi="仿宋" w:eastAsia="仿宋"/>
          <w:sz w:val="32"/>
          <w:szCs w:val="32"/>
        </w:rPr>
        <w:t>万元，其中：项目支出</w:t>
      </w:r>
      <w:r>
        <w:rPr>
          <w:rFonts w:ascii="仿宋" w:hAnsi="仿宋" w:eastAsia="仿宋"/>
          <w:b/>
          <w:sz w:val="32"/>
          <w:szCs w:val="32"/>
        </w:rPr>
        <w:t>772.71</w:t>
      </w:r>
      <w:r>
        <w:rPr>
          <w:rFonts w:hint="eastAsia" w:ascii="仿宋" w:hAnsi="仿宋" w:eastAsia="仿宋"/>
          <w:sz w:val="32"/>
          <w:szCs w:val="32"/>
        </w:rPr>
        <w:t>万元，占</w:t>
      </w:r>
      <w:r>
        <w:rPr>
          <w:rFonts w:ascii="仿宋" w:hAnsi="仿宋" w:eastAsia="仿宋"/>
          <w:b/>
          <w:color w:val="000000" w:themeColor="text1"/>
          <w:sz w:val="32"/>
          <w:szCs w:val="32"/>
        </w:rPr>
        <w:t>10</w:t>
      </w:r>
      <w:r>
        <w:rPr>
          <w:rFonts w:hint="eastAsia" w:ascii="仿宋" w:hAnsi="仿宋" w:eastAsia="仿宋"/>
          <w:b/>
          <w:color w:val="000000" w:themeColor="text1"/>
          <w:sz w:val="32"/>
          <w:szCs w:val="32"/>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bookmarkEnd w:id="34"/>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pPr>
      <w:r>
        <w:rPr>
          <w:rFonts w:hint="eastAsia"/>
        </w:rPr>
        <w:drawing>
          <wp:anchor distT="0" distB="0" distL="114300" distR="114300" simplePos="0" relativeHeight="251661312" behindDoc="1" locked="0" layoutInCell="1" allowOverlap="1">
            <wp:simplePos x="0" y="0"/>
            <wp:positionH relativeFrom="column">
              <wp:posOffset>876935</wp:posOffset>
            </wp:positionH>
            <wp:positionV relativeFrom="paragraph">
              <wp:posOffset>191135</wp:posOffset>
            </wp:positionV>
            <wp:extent cx="3535680" cy="1920240"/>
            <wp:effectExtent l="19050" t="0" r="26670" b="381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
      <w:pPr>
        <w:pStyle w:val="2"/>
      </w:pPr>
    </w:p>
    <w:p/>
    <w:p>
      <w:pPr>
        <w:pStyle w:val="4"/>
        <w:spacing w:before="0" w:after="0" w:line="560" w:lineRule="exact"/>
        <w:ind w:left="142"/>
        <w:rPr>
          <w:rStyle w:val="28"/>
          <w:rFonts w:ascii="黑体" w:hAnsi="黑体" w:eastAsia="黑体"/>
          <w:b/>
          <w:bCs w:val="0"/>
        </w:rPr>
      </w:pPr>
      <w:bookmarkStart w:id="35" w:name="_Toc15396606"/>
      <w:bookmarkStart w:id="36" w:name="_Toc15377208"/>
      <w:bookmarkStart w:id="37" w:name="_Toc177978647"/>
      <w:r>
        <w:rPr>
          <w:rStyle w:val="28"/>
          <w:rFonts w:hint="eastAsia" w:ascii="方正黑体_GBK" w:hAnsi="Times New Roman" w:eastAsia="方正黑体_GBK" w:cs="Times New Roman"/>
          <w:b w:val="0"/>
          <w:bCs w:val="0"/>
        </w:rPr>
        <w:t>四、财政拨款收入支出决算总体情况说明</w:t>
      </w:r>
      <w:bookmarkEnd w:id="35"/>
      <w:bookmarkEnd w:id="36"/>
      <w:bookmarkEnd w:id="37"/>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772.71</w:t>
      </w:r>
      <w:r>
        <w:rPr>
          <w:rFonts w:hint="eastAsia" w:ascii="仿宋" w:hAnsi="仿宋" w:eastAsia="仿宋"/>
          <w:sz w:val="32"/>
          <w:szCs w:val="32"/>
        </w:rPr>
        <w:t>万元。与2022年度相比，财政拨款收、支总计各增加124.4万元，增长19.2</w:t>
      </w:r>
      <w:r>
        <w:rPr>
          <w:rFonts w:ascii="仿宋" w:hAnsi="仿宋" w:eastAsia="仿宋"/>
          <w:sz w:val="32"/>
          <w:szCs w:val="32"/>
        </w:rPr>
        <w:t>%</w:t>
      </w:r>
      <w:r>
        <w:rPr>
          <w:rFonts w:hint="eastAsia" w:ascii="仿宋" w:hAnsi="仿宋" w:eastAsia="仿宋"/>
          <w:sz w:val="32"/>
          <w:szCs w:val="32"/>
        </w:rPr>
        <w:t>。主要变动原因是</w:t>
      </w:r>
      <w:r>
        <w:rPr>
          <w:rFonts w:hint="eastAsia" w:eastAsia="方正仿宋简体"/>
          <w:sz w:val="32"/>
          <w:szCs w:val="32"/>
        </w:rPr>
        <w:t>加大用血退费政策的宣传，用血报销费用增加。</w:t>
      </w:r>
    </w:p>
    <w:p>
      <w:pPr>
        <w:spacing w:line="600" w:lineRule="exact"/>
        <w:rPr>
          <w:rFonts w:ascii="仿宋" w:hAnsi="仿宋" w:eastAsia="仿宋"/>
          <w:sz w:val="32"/>
          <w:szCs w:val="32"/>
        </w:rPr>
      </w:pPr>
      <w:r>
        <w:rPr>
          <w:rFonts w:hint="eastAsia" w:ascii="仿宋" w:hAnsi="仿宋" w:eastAsia="仿宋"/>
          <w:sz w:val="32"/>
          <w:szCs w:val="32"/>
        </w:rPr>
        <w:t>（图4：财政拨款收、支决算总计变动情况）</w:t>
      </w:r>
    </w:p>
    <w:p>
      <w:pPr>
        <w:pStyle w:val="2"/>
      </w:pPr>
      <w:r>
        <w:drawing>
          <wp:inline distT="0" distB="0" distL="0" distR="0">
            <wp:extent cx="3973830" cy="1798320"/>
            <wp:effectExtent l="19050" t="0" r="2667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4"/>
        <w:spacing w:before="0" w:after="0" w:line="560" w:lineRule="exact"/>
        <w:ind w:left="142"/>
        <w:rPr>
          <w:rStyle w:val="28"/>
          <w:rFonts w:ascii="方正黑体_GBK" w:hAnsi="Times New Roman" w:eastAsia="方正黑体_GBK" w:cs="Times New Roman"/>
          <w:b w:val="0"/>
          <w:bCs w:val="0"/>
        </w:rPr>
      </w:pPr>
      <w:bookmarkStart w:id="38" w:name="_Toc177978648"/>
      <w:bookmarkStart w:id="39" w:name="_Toc15377209"/>
      <w:bookmarkStart w:id="40" w:name="_Toc15396607"/>
      <w:r>
        <w:rPr>
          <w:rStyle w:val="28"/>
          <w:rFonts w:hint="eastAsia" w:ascii="方正黑体_GBK" w:hAnsi="Times New Roman" w:eastAsia="方正黑体_GBK" w:cs="Times New Roman"/>
          <w:b w:val="0"/>
          <w:bCs w:val="0"/>
        </w:rPr>
        <w:t>五、</w:t>
      </w:r>
      <w:r>
        <w:rPr>
          <w:rStyle w:val="28"/>
          <w:rFonts w:hint="eastAsia" w:ascii="方正黑体_GBK" w:hAnsi="Times New Roman" w:eastAsia="方正黑体_GBK" w:cs="Times New Roman"/>
          <w:b/>
          <w:bCs w:val="0"/>
        </w:rPr>
        <w:t>一</w:t>
      </w:r>
      <w:r>
        <w:rPr>
          <w:rStyle w:val="28"/>
          <w:rFonts w:hint="eastAsia" w:ascii="方正黑体_GBK" w:hAnsi="Times New Roman" w:eastAsia="方正黑体_GBK" w:cs="Times New Roman"/>
          <w:b w:val="0"/>
          <w:bCs w:val="0"/>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sz w:val="32"/>
          <w:szCs w:val="32"/>
        </w:rPr>
      </w:pPr>
      <w:bookmarkStart w:id="41" w:name="_Toc177978649"/>
      <w:bookmarkStart w:id="42" w:name="_Toc15377210"/>
      <w:r>
        <w:rPr>
          <w:rFonts w:hint="eastAsia" w:ascii="仿宋" w:hAnsi="仿宋" w:eastAsia="仿宋"/>
          <w:b/>
          <w:sz w:val="32"/>
          <w:szCs w:val="32"/>
        </w:rPr>
        <w:t>（一）一般公共预算财政拨款支出决算总体情况</w:t>
      </w:r>
      <w:bookmarkEnd w:id="41"/>
      <w:bookmarkEnd w:id="42"/>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772.71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。与2022年度相比，一般公共预算财政拨款支出增加124.4万元，增长19.2</w:t>
      </w:r>
      <w:r>
        <w:rPr>
          <w:rFonts w:ascii="仿宋" w:hAnsi="仿宋" w:eastAsia="仿宋"/>
          <w:sz w:val="32"/>
          <w:szCs w:val="32"/>
        </w:rPr>
        <w:t>%</w:t>
      </w:r>
      <w:r>
        <w:rPr>
          <w:rFonts w:hint="eastAsia" w:ascii="仿宋" w:hAnsi="仿宋" w:eastAsia="仿宋"/>
          <w:sz w:val="32"/>
          <w:szCs w:val="32"/>
        </w:rPr>
        <w:t>。主要变动原因是</w:t>
      </w:r>
      <w:r>
        <w:rPr>
          <w:rFonts w:hint="eastAsia" w:eastAsia="方正仿宋简体"/>
          <w:sz w:val="32"/>
          <w:szCs w:val="32"/>
        </w:rPr>
        <w:t>加大用血退费政策的宣传，用血报销费用增加</w:t>
      </w:r>
      <w:r>
        <w:rPr>
          <w:rFonts w:eastAsia="方正仿宋简体"/>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r>
        <w:drawing>
          <wp:inline distT="0" distB="0" distL="0" distR="0">
            <wp:extent cx="4080510" cy="1699260"/>
            <wp:effectExtent l="19050" t="0" r="1524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43" w:name="_Toc177978650"/>
      <w:bookmarkStart w:id="44" w:name="_Toc15377211"/>
      <w:r>
        <w:rPr>
          <w:rFonts w:hint="eastAsia" w:ascii="仿宋" w:hAnsi="仿宋" w:eastAsia="仿宋"/>
          <w:b/>
          <w:sz w:val="32"/>
          <w:szCs w:val="32"/>
        </w:rPr>
        <w:t>（二）一般公共预算财政拨款支出决算结构情况</w:t>
      </w:r>
      <w:bookmarkEnd w:id="43"/>
      <w:bookmarkEnd w:id="44"/>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772.71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772.71万元，占100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pPr>
      <w:r>
        <w:drawing>
          <wp:inline distT="0" distB="0" distL="0" distR="0">
            <wp:extent cx="4080510" cy="1859280"/>
            <wp:effectExtent l="19050" t="0" r="15240"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3" w:firstLineChars="200"/>
        <w:outlineLvl w:val="2"/>
        <w:rPr>
          <w:rFonts w:ascii="仿宋" w:hAnsi="仿宋" w:eastAsia="仿宋"/>
          <w:b/>
          <w:sz w:val="32"/>
          <w:szCs w:val="32"/>
        </w:rPr>
      </w:pPr>
      <w:bookmarkStart w:id="45" w:name="_Toc177978651"/>
      <w:bookmarkStart w:id="46" w:name="_Toc15377212"/>
      <w:r>
        <w:rPr>
          <w:rFonts w:hint="eastAsia" w:ascii="仿宋" w:hAnsi="仿宋" w:eastAsia="仿宋"/>
          <w:b/>
          <w:sz w:val="32"/>
          <w:szCs w:val="32"/>
        </w:rPr>
        <w:t>（三）一般公共预算财政拨款支出决算具体情况</w:t>
      </w:r>
      <w:bookmarkEnd w:id="45"/>
      <w:bookmarkEnd w:id="46"/>
    </w:p>
    <w:p>
      <w:pPr>
        <w:spacing w:line="600" w:lineRule="exact"/>
        <w:ind w:firstLine="643" w:firstLineChars="200"/>
        <w:outlineLvl w:val="2"/>
        <w:rPr>
          <w:rFonts w:ascii="仿宋" w:hAnsi="仿宋" w:eastAsia="仿宋"/>
          <w:sz w:val="32"/>
          <w:szCs w:val="32"/>
        </w:rPr>
      </w:pPr>
      <w:bookmarkStart w:id="47" w:name="_Toc177978652"/>
      <w:bookmarkStart w:id="48" w:name="_Toc15378460"/>
      <w:bookmarkStart w:id="49" w:name="_Toc15377444"/>
      <w:bookmarkStart w:id="50" w:name="_Toc15377213"/>
      <w:r>
        <w:rPr>
          <w:rFonts w:hint="eastAsia" w:ascii="仿宋" w:hAnsi="仿宋" w:eastAsia="仿宋"/>
          <w:b/>
          <w:sz w:val="32"/>
          <w:szCs w:val="32"/>
        </w:rPr>
        <w:t>2023年度一般公共预算支出决算数为</w:t>
      </w:r>
      <w:r>
        <w:rPr>
          <w:rFonts w:ascii="仿宋" w:hAnsi="仿宋" w:eastAsia="仿宋"/>
          <w:b/>
          <w:color w:val="000000" w:themeColor="text1"/>
          <w:sz w:val="32"/>
          <w:szCs w:val="32"/>
        </w:rPr>
        <w:t>772.71</w:t>
      </w:r>
      <w:r>
        <w:rPr>
          <w:rFonts w:hint="eastAsia" w:ascii="仿宋" w:hAnsi="仿宋" w:eastAsia="仿宋"/>
          <w:b/>
          <w:color w:val="000000" w:themeColor="text1"/>
          <w:sz w:val="32"/>
          <w:szCs w:val="32"/>
        </w:rPr>
        <w:t>万元</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47"/>
      <w:bookmarkEnd w:id="48"/>
      <w:bookmarkEnd w:id="49"/>
      <w:bookmarkEnd w:id="50"/>
    </w:p>
    <w:p>
      <w:pPr>
        <w:spacing w:line="600" w:lineRule="exact"/>
        <w:ind w:firstLine="640"/>
        <w:rPr>
          <w:rFonts w:ascii="仿宋" w:hAnsi="仿宋" w:eastAsia="仿宋"/>
          <w:sz w:val="32"/>
          <w:szCs w:val="32"/>
        </w:rPr>
      </w:pPr>
      <w:r>
        <w:rPr>
          <w:rStyle w:val="17"/>
          <w:rFonts w:hint="eastAsia" w:ascii="仿宋" w:hAnsi="仿宋" w:eastAsia="仿宋"/>
          <w:bCs/>
          <w:sz w:val="32"/>
          <w:szCs w:val="32"/>
        </w:rPr>
        <w:t>1</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（类）公共卫生（款）采供血机构（项）</w:t>
      </w:r>
      <w:r>
        <w:rPr>
          <w:rStyle w:val="17"/>
          <w:rFonts w:ascii="仿宋" w:hAnsi="仿宋" w:eastAsia="仿宋"/>
          <w:bCs/>
          <w:sz w:val="32"/>
          <w:szCs w:val="32"/>
        </w:rPr>
        <w:t>:</w:t>
      </w:r>
      <w:r>
        <w:rPr>
          <w:rStyle w:val="17"/>
          <w:rFonts w:hint="eastAsia" w:ascii="仿宋" w:hAnsi="仿宋" w:eastAsia="仿宋"/>
          <w:b w:val="0"/>
          <w:bCs/>
          <w:sz w:val="32"/>
          <w:szCs w:val="32"/>
        </w:rPr>
        <w:t>支出决算为772.71万元，完成预算100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r>
        <w:rPr>
          <w:rFonts w:hint="eastAsia" w:eastAsia="方正仿宋简体"/>
          <w:sz w:val="32"/>
          <w:szCs w:val="32"/>
        </w:rPr>
        <w:t>。</w:t>
      </w:r>
    </w:p>
    <w:p>
      <w:pPr>
        <w:pStyle w:val="4"/>
        <w:spacing w:before="0" w:after="0" w:line="560" w:lineRule="exact"/>
        <w:ind w:left="142"/>
        <w:rPr>
          <w:rStyle w:val="28"/>
          <w:b w:val="0"/>
          <w:bCs w:val="0"/>
        </w:rPr>
      </w:pPr>
      <w:bookmarkStart w:id="51" w:name="_Toc15396608"/>
      <w:bookmarkStart w:id="52" w:name="_Toc177978653"/>
      <w:bookmarkStart w:id="53" w:name="_Toc15377214"/>
      <w:r>
        <w:rPr>
          <w:rStyle w:val="28"/>
          <w:rFonts w:hint="eastAsia" w:ascii="方正黑体_GBK" w:hAnsi="Times New Roman" w:eastAsia="方正黑体_GBK" w:cs="Times New Roman"/>
          <w:b w:val="0"/>
          <w:bCs w:val="0"/>
        </w:rPr>
        <w:t>六</w:t>
      </w:r>
      <w:r>
        <w:rPr>
          <w:rStyle w:val="28"/>
          <w:rFonts w:hint="eastAsia" w:ascii="方正黑体_GBK" w:hAnsi="Times New Roman" w:eastAsia="方正黑体_GBK" w:cs="Times New Roman"/>
          <w:b/>
          <w:bCs w:val="0"/>
        </w:rPr>
        <w:t>、一</w:t>
      </w:r>
      <w:r>
        <w:rPr>
          <w:rStyle w:val="28"/>
          <w:rFonts w:hint="eastAsia" w:ascii="方正黑体_GBK" w:hAnsi="Times New Roman" w:eastAsia="方正黑体_GBK" w:cs="Times New Roman"/>
          <w:b w:val="0"/>
          <w:bCs w:val="0"/>
        </w:rPr>
        <w:t>般公共预算财政拨款基本支出决算情况说明</w:t>
      </w:r>
      <w:bookmarkEnd w:id="51"/>
      <w:bookmarkEnd w:id="52"/>
      <w:bookmarkEnd w:id="53"/>
      <w:r>
        <w:rPr>
          <w:rStyle w:val="28"/>
          <w:rFonts w:ascii="方正黑体_GBK" w:hAnsi="Times New Roman" w:eastAsia="方正黑体_GBK" w:cs="Times New Roman"/>
          <w:b w:val="0"/>
          <w:bCs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0</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0</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4"/>
        <w:spacing w:before="0" w:after="0" w:line="560" w:lineRule="exact"/>
        <w:ind w:left="142"/>
        <w:rPr>
          <w:rStyle w:val="28"/>
          <w:rFonts w:ascii="黑体" w:hAnsi="黑体" w:eastAsia="黑体"/>
          <w:b/>
          <w:bCs w:val="0"/>
        </w:rPr>
      </w:pPr>
      <w:bookmarkStart w:id="54" w:name="_Toc177978654"/>
      <w:bookmarkStart w:id="55" w:name="_Toc15377215"/>
      <w:bookmarkStart w:id="56" w:name="_Toc15396609"/>
      <w:r>
        <w:rPr>
          <w:rStyle w:val="28"/>
          <w:rFonts w:hint="eastAsia" w:ascii="方正黑体_GBK" w:hAnsi="Times New Roman" w:eastAsia="方正黑体_GBK" w:cs="Times New Roman"/>
          <w:b w:val="0"/>
          <w:bCs w:val="0"/>
        </w:rPr>
        <w:t>七、财政拨款“三公”经费支出决算情况说明</w:t>
      </w:r>
      <w:bookmarkEnd w:id="54"/>
      <w:bookmarkEnd w:id="55"/>
      <w:bookmarkEnd w:id="56"/>
    </w:p>
    <w:p>
      <w:pPr>
        <w:spacing w:line="600" w:lineRule="exact"/>
        <w:ind w:firstLine="640"/>
        <w:outlineLvl w:val="2"/>
        <w:rPr>
          <w:rFonts w:ascii="仿宋" w:hAnsi="仿宋" w:eastAsia="仿宋"/>
          <w:b/>
          <w:sz w:val="32"/>
          <w:szCs w:val="32"/>
        </w:rPr>
      </w:pPr>
      <w:bookmarkStart w:id="57" w:name="_Toc177978655"/>
      <w:bookmarkStart w:id="58" w:name="_Toc15377216"/>
      <w:r>
        <w:rPr>
          <w:rFonts w:hint="eastAsia" w:ascii="仿宋" w:hAnsi="仿宋" w:eastAsia="仿宋"/>
          <w:b/>
          <w:sz w:val="32"/>
          <w:szCs w:val="32"/>
        </w:rPr>
        <w:t>（一）“三公”经费财政拨款支出决算总体情况说明</w:t>
      </w:r>
      <w:bookmarkEnd w:id="57"/>
      <w:bookmarkEnd w:id="5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，较上年度增加/减少0万元，增长/下降0%。</w:t>
      </w:r>
      <w:r>
        <w:rPr>
          <w:rStyle w:val="17"/>
          <w:rFonts w:hint="eastAsia" w:ascii="仿宋" w:hAnsi="仿宋" w:eastAsia="仿宋"/>
          <w:b w:val="0"/>
          <w:bCs/>
          <w:sz w:val="32"/>
          <w:szCs w:val="32"/>
        </w:rPr>
        <w:t>决算数小于预算数（</w:t>
      </w:r>
      <w:r>
        <w:rPr>
          <w:rFonts w:hint="eastAsia" w:ascii="仿宋" w:hAnsi="仿宋" w:eastAsia="仿宋"/>
          <w:sz w:val="32"/>
          <w:szCs w:val="32"/>
        </w:rPr>
        <w:t>或与预算数持平）的主要原因是</w:t>
      </w:r>
      <w:r>
        <w:rPr>
          <w:rFonts w:eastAsia="方正仿宋_GBK"/>
          <w:color w:val="000000"/>
          <w:sz w:val="32"/>
          <w:szCs w:val="32"/>
        </w:rPr>
        <w:t>认真执行中央、省、市</w:t>
      </w:r>
      <w:r>
        <w:rPr>
          <w:rFonts w:hint="eastAsia" w:eastAsia="方正仿宋_GBK"/>
          <w:color w:val="000000"/>
          <w:sz w:val="32"/>
          <w:szCs w:val="32"/>
        </w:rPr>
        <w:t>相关规定，严格管理</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9" w:name="_Toc177978656"/>
      <w:bookmarkStart w:id="60" w:name="_Toc15377217"/>
      <w:r>
        <w:rPr>
          <w:rFonts w:hint="eastAsia" w:ascii="仿宋" w:hAnsi="仿宋" w:eastAsia="仿宋"/>
          <w:b/>
          <w:sz w:val="32"/>
          <w:szCs w:val="32"/>
        </w:rPr>
        <w:t>（二）“三公”经费财政拨款支出决算具体情况说明</w:t>
      </w:r>
      <w:bookmarkEnd w:id="59"/>
      <w:bookmarkEnd w:id="60"/>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bookmarkStart w:id="61" w:name="_Toc15396610"/>
      <w:bookmarkStart w:id="62"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万元，完成预算</w:t>
      </w:r>
      <w:r>
        <w:rPr>
          <w:rFonts w:ascii="仿宋_GB2312" w:eastAsia="仿宋_GB2312"/>
          <w:sz w:val="32"/>
          <w:szCs w:val="32"/>
        </w:rPr>
        <w:t>0%</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万元,完成预算</w:t>
      </w:r>
      <w:r>
        <w:rPr>
          <w:rFonts w:ascii="仿宋_GB2312" w:eastAsia="仿宋_GB2312"/>
          <w:sz w:val="32"/>
          <w:szCs w:val="32"/>
        </w:rPr>
        <w:t>0%</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主要原因一是</w:t>
      </w:r>
      <w:r>
        <w:rPr>
          <w:rFonts w:hint="eastAsia" w:ascii="仿宋_GB2312" w:eastAsia="仿宋_GB2312"/>
          <w:sz w:val="32"/>
          <w:szCs w:val="32"/>
        </w:rPr>
        <w:t>我单位没有车辆。</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万元，完成预算</w:t>
      </w:r>
      <w:r>
        <w:rPr>
          <w:rFonts w:ascii="仿宋_GB2312" w:eastAsia="仿宋_GB2312"/>
          <w:sz w:val="32"/>
          <w:szCs w:val="32"/>
        </w:rPr>
        <w:t>0%</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w:t>
      </w:r>
      <w:r>
        <w:rPr>
          <w:rFonts w:ascii="仿宋_GB2312" w:eastAsia="仿宋_GB2312"/>
          <w:sz w:val="32"/>
          <w:szCs w:val="32"/>
        </w:rPr>
        <w:t>认真执行中央、省、市</w:t>
      </w:r>
      <w:r>
        <w:rPr>
          <w:rFonts w:hint="eastAsia" w:ascii="仿宋_GB2312" w:eastAsia="仿宋_GB2312"/>
          <w:sz w:val="32"/>
          <w:szCs w:val="32"/>
        </w:rPr>
        <w:t>公务接待相关规定，严格公务接待标准、接待人员等管理。其中：</w:t>
      </w:r>
    </w:p>
    <w:p>
      <w:pPr>
        <w:spacing w:line="600" w:lineRule="exact"/>
        <w:ind w:firstLine="640"/>
        <w:rPr>
          <w:rFonts w:ascii="仿宋_GB2312" w:eastAsia="仿宋_GB2312"/>
          <w:sz w:val="32"/>
          <w:szCs w:val="32"/>
        </w:rPr>
      </w:pPr>
      <w:r>
        <w:rPr>
          <w:rFonts w:hint="eastAsia" w:ascii="仿宋_GB2312" w:eastAsia="仿宋_GB2312"/>
          <w:sz w:val="32"/>
          <w:szCs w:val="32"/>
        </w:rPr>
        <w:t>国内公务接待支出</w:t>
      </w:r>
      <w:r>
        <w:rPr>
          <w:rFonts w:ascii="仿宋_GB2312" w:eastAsia="仿宋_GB2312"/>
          <w:sz w:val="32"/>
          <w:szCs w:val="32"/>
        </w:rPr>
        <w:t>0</w:t>
      </w:r>
      <w:r>
        <w:rPr>
          <w:rFonts w:hint="eastAsia" w:ascii="仿宋_GB2312" w:eastAsia="仿宋_GB2312"/>
          <w:sz w:val="32"/>
          <w:szCs w:val="32"/>
        </w:rPr>
        <w:t>万元。国内公务接待0批次，0人次（不包括陪同人员），共计支出0万元。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外事接待支出</w:t>
      </w:r>
      <w:r>
        <w:rPr>
          <w:rFonts w:ascii="仿宋_GB2312" w:eastAsia="仿宋_GB2312"/>
          <w:sz w:val="32"/>
          <w:szCs w:val="32"/>
        </w:rPr>
        <w:t>0</w:t>
      </w:r>
      <w:r>
        <w:rPr>
          <w:rFonts w:hint="eastAsia" w:ascii="仿宋_GB2312" w:eastAsia="仿宋_GB2312"/>
          <w:sz w:val="32"/>
          <w:szCs w:val="32"/>
        </w:rPr>
        <w:t>万元。外事接待0批次，0人次（不包括陪同人员），共计支出0万元。</w:t>
      </w:r>
    </w:p>
    <w:p>
      <w:pPr>
        <w:pStyle w:val="4"/>
        <w:spacing w:before="0" w:after="0" w:line="560" w:lineRule="exact"/>
        <w:rPr>
          <w:rStyle w:val="28"/>
          <w:rFonts w:ascii="方正黑体_GBK" w:hAnsi="Times New Roman" w:eastAsia="方正黑体_GBK" w:cs="Times New Roman"/>
          <w:b w:val="0"/>
          <w:bCs w:val="0"/>
        </w:rPr>
      </w:pPr>
      <w:bookmarkStart w:id="63" w:name="_Toc177978657"/>
      <w:r>
        <w:rPr>
          <w:rStyle w:val="28"/>
          <w:rFonts w:hint="eastAsia" w:ascii="方正黑体_GBK" w:hAnsi="Times New Roman" w:eastAsia="方正黑体_GBK" w:cs="Times New Roman"/>
          <w:b w:val="0"/>
          <w:bCs w:val="0"/>
        </w:rPr>
        <w:t>八、政府性基金预算支出决算情况说明</w:t>
      </w:r>
      <w:bookmarkEnd w:id="61"/>
      <w:bookmarkEnd w:id="62"/>
      <w:bookmarkEnd w:id="63"/>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pStyle w:val="4"/>
        <w:spacing w:before="0" w:after="0" w:line="560" w:lineRule="exact"/>
        <w:ind w:left="142"/>
        <w:rPr>
          <w:rStyle w:val="28"/>
          <w:rFonts w:ascii="方正黑体_GBK" w:hAnsi="Times New Roman" w:eastAsia="方正黑体_GBK" w:cs="Times New Roman"/>
          <w:b w:val="0"/>
          <w:bCs w:val="0"/>
        </w:rPr>
      </w:pPr>
      <w:bookmarkStart w:id="64" w:name="_Toc177978658"/>
      <w:bookmarkStart w:id="65" w:name="_Toc15377219"/>
      <w:bookmarkStart w:id="66" w:name="_Toc15396611"/>
      <w:r>
        <w:rPr>
          <w:rStyle w:val="28"/>
          <w:rFonts w:hint="eastAsia" w:ascii="方正黑体_GBK" w:hAnsi="Times New Roman" w:eastAsia="方正黑体_GBK" w:cs="Times New Roman"/>
          <w:b w:val="0"/>
          <w:bCs w:val="0"/>
        </w:rPr>
        <w:t>国有资本经营预算支出决算情况说明</w:t>
      </w:r>
      <w:bookmarkEnd w:id="64"/>
      <w:bookmarkEnd w:id="65"/>
      <w:bookmarkEnd w:id="66"/>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pStyle w:val="4"/>
        <w:numPr>
          <w:ilvl w:val="0"/>
          <w:numId w:val="1"/>
        </w:numPr>
        <w:spacing w:before="0" w:after="0" w:line="560" w:lineRule="exact"/>
        <w:rPr>
          <w:rStyle w:val="28"/>
          <w:rFonts w:ascii="方正黑体_GBK" w:hAnsi="Times New Roman" w:eastAsia="方正黑体_GBK" w:cs="Times New Roman"/>
          <w:b w:val="0"/>
          <w:bCs w:val="0"/>
        </w:rPr>
      </w:pPr>
      <w:bookmarkStart w:id="67" w:name="_Toc15377221"/>
      <w:bookmarkStart w:id="68" w:name="_Toc177978659"/>
      <w:bookmarkStart w:id="69" w:name="_Toc15396612"/>
      <w:r>
        <w:rPr>
          <w:rStyle w:val="28"/>
          <w:rFonts w:hint="eastAsia" w:ascii="方正黑体_GBK" w:hAnsi="Times New Roman" w:eastAsia="方正黑体_GBK" w:cs="Times New Roman"/>
          <w:b w:val="0"/>
          <w:bCs w:val="0"/>
        </w:rPr>
        <w:t>其他重要事项的情况说明</w:t>
      </w:r>
      <w:bookmarkEnd w:id="67"/>
      <w:bookmarkEnd w:id="68"/>
      <w:bookmarkEnd w:id="69"/>
    </w:p>
    <w:p>
      <w:pPr>
        <w:spacing w:line="600" w:lineRule="exact"/>
        <w:ind w:firstLine="643" w:firstLineChars="200"/>
        <w:outlineLvl w:val="2"/>
        <w:rPr>
          <w:rFonts w:ascii="仿宋" w:hAnsi="仿宋" w:eastAsia="仿宋"/>
          <w:sz w:val="32"/>
          <w:szCs w:val="32"/>
        </w:rPr>
      </w:pPr>
      <w:bookmarkStart w:id="70" w:name="_Toc177978660"/>
      <w:bookmarkStart w:id="71" w:name="_Toc15377222"/>
      <w:r>
        <w:rPr>
          <w:rFonts w:hint="eastAsia" w:ascii="仿宋" w:hAnsi="仿宋" w:eastAsia="仿宋"/>
          <w:b/>
          <w:sz w:val="32"/>
          <w:szCs w:val="32"/>
        </w:rPr>
        <w:t>（一）机关运行经费支出情况</w:t>
      </w:r>
      <w:bookmarkEnd w:id="70"/>
      <w:bookmarkEnd w:id="71"/>
    </w:p>
    <w:p>
      <w:pPr>
        <w:spacing w:line="600" w:lineRule="exact"/>
        <w:ind w:firstLine="643" w:firstLineChars="200"/>
        <w:rPr>
          <w:rFonts w:ascii="仿宋_GB2312" w:eastAsia="仿宋_GB2312"/>
          <w:sz w:val="32"/>
          <w:szCs w:val="32"/>
        </w:rPr>
      </w:pPr>
      <w:r>
        <w:rPr>
          <w:rFonts w:ascii="仿宋_GB2312" w:eastAsia="仿宋_GB2312"/>
          <w:b/>
          <w:sz w:val="32"/>
          <w:szCs w:val="32"/>
        </w:rPr>
        <w:t>资阳市公民献血领导小组办公室</w:t>
      </w:r>
      <w:r>
        <w:rPr>
          <w:rFonts w:hint="eastAsia" w:ascii="仿宋_GB2312" w:eastAsia="仿宋_GB2312"/>
          <w:color w:val="000000" w:themeColor="text1"/>
          <w:sz w:val="32"/>
          <w:szCs w:val="32"/>
        </w:rPr>
        <w:t>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15377223"/>
      <w:bookmarkStart w:id="73" w:name="_Toc177978661"/>
      <w:r>
        <w:rPr>
          <w:rFonts w:hint="eastAsia" w:ascii="仿宋" w:hAnsi="仿宋" w:eastAsia="仿宋"/>
          <w:b/>
          <w:sz w:val="32"/>
          <w:szCs w:val="32"/>
        </w:rPr>
        <w:t>（二）政府采购支出情况</w:t>
      </w:r>
      <w:bookmarkEnd w:id="72"/>
      <w:bookmarkEnd w:id="73"/>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资阳市公民献血领导小组办公室</w:t>
      </w:r>
      <w:r>
        <w:rPr>
          <w:rFonts w:hint="eastAsia" w:ascii="仿宋_GB2312" w:eastAsia="仿宋_GB2312"/>
          <w:sz w:val="32"/>
          <w:szCs w:val="32"/>
        </w:rPr>
        <w:t>政府采购支出总额</w:t>
      </w:r>
      <w:r>
        <w:rPr>
          <w:rFonts w:ascii="仿宋" w:hAnsi="仿宋" w:eastAsia="仿宋"/>
          <w:b/>
          <w:sz w:val="32"/>
          <w:szCs w:val="32"/>
        </w:rPr>
        <w:t>87.27</w:t>
      </w:r>
      <w:r>
        <w:rPr>
          <w:rFonts w:hint="eastAsia" w:ascii="仿宋_GB2312" w:eastAsia="仿宋_GB2312"/>
          <w:sz w:val="32"/>
          <w:szCs w:val="32"/>
        </w:rPr>
        <w:t>万元，其中：政府采购货物支出</w:t>
      </w:r>
      <w:r>
        <w:rPr>
          <w:rFonts w:ascii="仿宋" w:hAnsi="仿宋" w:eastAsia="仿宋"/>
          <w:b/>
          <w:sz w:val="32"/>
          <w:szCs w:val="32"/>
        </w:rPr>
        <w:t>68.65</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18.62</w:t>
      </w:r>
      <w:r>
        <w:rPr>
          <w:rFonts w:hint="eastAsia" w:ascii="仿宋_GB2312" w:eastAsia="仿宋_GB2312"/>
          <w:sz w:val="32"/>
          <w:szCs w:val="32"/>
        </w:rPr>
        <w:t>万元。主要用于献血者献血后的纪念品和献血者保险、血液质量保险等</w:t>
      </w:r>
      <w:r>
        <w:rPr>
          <w:rFonts w:ascii="仿宋_GB2312" w:eastAsia="仿宋_GB2312"/>
          <w:sz w:val="32"/>
          <w:szCs w:val="32"/>
        </w:rPr>
        <w:t>。</w:t>
      </w:r>
    </w:p>
    <w:p>
      <w:pPr>
        <w:spacing w:line="560" w:lineRule="exact"/>
        <w:ind w:firstLine="640" w:firstLineChars="200"/>
        <w:rPr>
          <w:rFonts w:eastAsia="方正仿宋简体"/>
          <w:sz w:val="32"/>
          <w:szCs w:val="32"/>
        </w:rPr>
      </w:pPr>
      <w:r>
        <w:rPr>
          <w:rFonts w:hint="eastAsia" w:ascii="仿宋_GB2312" w:eastAsia="仿宋_GB2312"/>
          <w:sz w:val="32"/>
          <w:szCs w:val="32"/>
        </w:rPr>
        <w:t>授予中小企业合同金额</w:t>
      </w:r>
      <w:r>
        <w:rPr>
          <w:rFonts w:ascii="仿宋" w:hAnsi="仿宋" w:eastAsia="仿宋"/>
          <w:b/>
          <w:sz w:val="32"/>
          <w:szCs w:val="32"/>
        </w:rPr>
        <w:t>68.65</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77978662"/>
      <w:bookmarkStart w:id="75" w:name="_Toc15377224"/>
      <w:r>
        <w:rPr>
          <w:rFonts w:hint="eastAsia" w:ascii="仿宋" w:hAnsi="仿宋" w:eastAsia="仿宋"/>
          <w:b/>
          <w:sz w:val="32"/>
          <w:szCs w:val="32"/>
        </w:rPr>
        <w:t>（三）国有资产占有使用情况</w:t>
      </w:r>
      <w:bookmarkEnd w:id="74"/>
      <w:bookmarkEnd w:id="7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资阳市公民献血领导小组办公室</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6" w:name="_Toc177978663"/>
      <w:r>
        <w:rPr>
          <w:rFonts w:hint="eastAsia" w:ascii="仿宋" w:hAnsi="仿宋" w:eastAsia="仿宋"/>
          <w:b/>
          <w:sz w:val="32"/>
          <w:szCs w:val="32"/>
        </w:rPr>
        <w:t>（四）预算绩效管理情况</w:t>
      </w:r>
      <w:bookmarkEnd w:id="76"/>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献血办项目（项目名称）等2个项目开展了预算事前绩效评估，对2个项目编制了绩效目标，预算执行过程中，选取2个项目开展绩效监控，组织对2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2"/>
        </w:numPr>
        <w:spacing w:line="600" w:lineRule="exact"/>
        <w:ind w:firstLine="660" w:firstLineChars="150"/>
        <w:jc w:val="center"/>
        <w:outlineLvl w:val="0"/>
        <w:rPr>
          <w:rStyle w:val="27"/>
          <w:rFonts w:ascii="黑体" w:hAnsi="黑体" w:eastAsia="黑体"/>
          <w:b w:val="0"/>
        </w:rPr>
      </w:pPr>
      <w:bookmarkStart w:id="77" w:name="_Toc177978664"/>
      <w:bookmarkStart w:id="78" w:name="_Toc15396613"/>
      <w:bookmarkStart w:id="79" w:name="_Toc15377225"/>
      <w:r>
        <w:rPr>
          <w:rFonts w:hint="eastAsia" w:ascii="黑体" w:hAnsi="黑体" w:eastAsia="黑体"/>
          <w:sz w:val="44"/>
          <w:szCs w:val="44"/>
        </w:rPr>
        <w:t>名</w:t>
      </w:r>
      <w:r>
        <w:rPr>
          <w:rStyle w:val="27"/>
          <w:rFonts w:hint="eastAsia" w:ascii="黑体" w:hAnsi="黑体" w:eastAsia="黑体"/>
          <w:b w:val="0"/>
        </w:rPr>
        <w:t>词解释</w:t>
      </w:r>
      <w:bookmarkEnd w:id="77"/>
      <w:bookmarkEnd w:id="78"/>
      <w:bookmarkEnd w:id="79"/>
    </w:p>
    <w:p>
      <w:pPr>
        <w:spacing w:line="600" w:lineRule="exact"/>
        <w:jc w:val="left"/>
        <w:rPr>
          <w:rFonts w:ascii="宋体"/>
          <w:b/>
          <w:sz w:val="44"/>
          <w:szCs w:val="44"/>
        </w:rPr>
      </w:pPr>
    </w:p>
    <w:p>
      <w:pPr>
        <w:pStyle w:val="25"/>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1.财政拨款收入：指单位从同级财政部门取得的财政预算资金。</w:t>
      </w:r>
    </w:p>
    <w:p>
      <w:pPr>
        <w:pStyle w:val="25"/>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2.事业收入：指事业单位开展专业业务活动及辅助活动取得的收入。</w:t>
      </w:r>
    </w:p>
    <w:p>
      <w:pPr>
        <w:pStyle w:val="25"/>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3.经营收入：指事业单位在专业业务活动及其辅助活动之外开展非独立核算经营活动取得的收入。</w:t>
      </w:r>
    </w:p>
    <w:p>
      <w:pPr>
        <w:pStyle w:val="25"/>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4.其他收入：指单位取得的除上述收入以外的各项收入。</w:t>
      </w:r>
    </w:p>
    <w:p>
      <w:pPr>
        <w:pStyle w:val="25"/>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w:t>
      </w:r>
      <w:r>
        <w:rPr>
          <w:rFonts w:ascii="Times New Roman" w:hAnsi="Times New Roman" w:eastAsia="方正仿宋_GBK" w:cs="Times New Roman"/>
          <w:sz w:val="32"/>
          <w:szCs w:val="32"/>
        </w:rPr>
        <w:t>使用非财政拨款结余（含专用结余）</w:t>
      </w:r>
      <w:r>
        <w:rPr>
          <w:rFonts w:ascii="Times New Roman" w:hAnsi="Times New Roman" w:eastAsia="方正仿宋_GBK" w:cs="Times New Roman"/>
          <w:color w:val="auto"/>
          <w:sz w:val="32"/>
          <w:szCs w:val="32"/>
        </w:rPr>
        <w:t>：指事业单位使用以前年度积累的非财政拨款结余弥补当年收支差额的金额。</w:t>
      </w:r>
    </w:p>
    <w:p>
      <w:pPr>
        <w:pStyle w:val="25"/>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6.年初结转和结余：指以前年度尚未完成、结转到本年按有关规定继续使用的资金。</w:t>
      </w:r>
    </w:p>
    <w:p>
      <w:pPr>
        <w:pStyle w:val="25"/>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7.结余分配：指事业单位按照会计制度规定缴纳的所得税、提取的专用结余以及转入非财政拨款结余的金额等。</w:t>
      </w:r>
    </w:p>
    <w:p>
      <w:pPr>
        <w:pStyle w:val="25"/>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8.年末结转和结余：指单位按有关规定结转到下年或以后年度继续使用的资金。</w:t>
      </w:r>
    </w:p>
    <w:p>
      <w:pPr>
        <w:shd w:val="clear" w:color="auto" w:fill="FFFFFF"/>
        <w:spacing w:line="600" w:lineRule="exact"/>
        <w:ind w:firstLine="640" w:firstLineChars="200"/>
        <w:jc w:val="left"/>
        <w:rPr>
          <w:rFonts w:eastAsia="方正仿宋_GBK"/>
          <w:sz w:val="32"/>
          <w:szCs w:val="32"/>
        </w:rPr>
      </w:pPr>
      <w:r>
        <w:rPr>
          <w:rFonts w:eastAsia="方正仿宋_GBK"/>
          <w:sz w:val="32"/>
          <w:szCs w:val="32"/>
        </w:rPr>
        <w:t>9.卫生健康（类）公共卫生（款）采供血机构（项）：指确保无偿献血宣传、招募、用血血退费工作。</w:t>
      </w:r>
    </w:p>
    <w:p>
      <w:pPr>
        <w:shd w:val="clear" w:color="auto" w:fill="FFFFFF"/>
        <w:spacing w:line="600" w:lineRule="exact"/>
        <w:ind w:firstLine="640" w:firstLineChars="200"/>
        <w:jc w:val="left"/>
        <w:rPr>
          <w:rFonts w:eastAsia="方正仿宋_GBK"/>
          <w:sz w:val="32"/>
          <w:szCs w:val="32"/>
        </w:rPr>
      </w:pPr>
      <w:r>
        <w:rPr>
          <w:rFonts w:eastAsia="方正仿宋_GBK"/>
          <w:sz w:val="32"/>
          <w:szCs w:val="32"/>
        </w:rPr>
        <w:t>10.基本支出：指为保证机构正常运转，完成日常工作任务而发生的人员支出和公用支出。</w:t>
      </w:r>
    </w:p>
    <w:p>
      <w:pPr>
        <w:shd w:val="clear" w:color="auto" w:fill="FFFFFF"/>
        <w:spacing w:line="600" w:lineRule="exact"/>
        <w:ind w:firstLine="640" w:firstLineChars="200"/>
        <w:jc w:val="left"/>
        <w:rPr>
          <w:rFonts w:eastAsia="方正仿宋_GBK"/>
          <w:sz w:val="32"/>
          <w:szCs w:val="32"/>
        </w:rPr>
      </w:pPr>
      <w:r>
        <w:rPr>
          <w:rFonts w:eastAsia="方正仿宋_GBK"/>
          <w:sz w:val="32"/>
          <w:szCs w:val="32"/>
        </w:rPr>
        <w:t>11.项目支出：指在基本支出之外为完成特定行政任务和事业发展目标所发生的支出。</w:t>
      </w:r>
    </w:p>
    <w:p>
      <w:pPr>
        <w:shd w:val="clear" w:color="auto" w:fill="FFFFFF"/>
        <w:spacing w:line="600" w:lineRule="exact"/>
        <w:ind w:firstLine="640" w:firstLineChars="200"/>
        <w:jc w:val="left"/>
        <w:rPr>
          <w:rFonts w:eastAsia="方正仿宋_GBK"/>
          <w:sz w:val="32"/>
          <w:szCs w:val="32"/>
        </w:rPr>
      </w:pPr>
      <w:r>
        <w:rPr>
          <w:rFonts w:eastAsia="方正仿宋_GBK"/>
          <w:sz w:val="32"/>
          <w:szCs w:val="32"/>
        </w:rPr>
        <w:t>12.“三公”经费：纳入财政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pPr>
        <w:shd w:val="clear" w:color="auto" w:fill="FFFFFF"/>
        <w:spacing w:line="600" w:lineRule="exact"/>
        <w:ind w:firstLine="640" w:firstLineChars="200"/>
        <w:jc w:val="left"/>
        <w:rPr>
          <w:rFonts w:eastAsia="方正仿宋_GBK"/>
          <w:sz w:val="32"/>
          <w:szCs w:val="32"/>
        </w:rPr>
      </w:pPr>
      <w:r>
        <w:rPr>
          <w:rFonts w:eastAsia="方正仿宋_GBK"/>
          <w:sz w:val="32"/>
          <w:szCs w:val="32"/>
        </w:rPr>
        <w:t>13.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spacing w:line="600" w:lineRule="exact"/>
        <w:outlineLvl w:val="0"/>
        <w:rPr>
          <w:rFonts w:ascii="宋体"/>
          <w:b/>
          <w:sz w:val="44"/>
          <w:szCs w:val="44"/>
        </w:rPr>
        <w:sectPr>
          <w:footerReference r:id="rId4" w:type="first"/>
          <w:footerReference r:id="rId3" w:type="default"/>
          <w:pgSz w:w="11906" w:h="16838"/>
          <w:pgMar w:top="1701" w:right="1418" w:bottom="1701" w:left="1361" w:header="851" w:footer="1134" w:gutter="0"/>
          <w:pgNumType w:start="1"/>
          <w:cols w:space="425" w:num="1"/>
          <w:titlePg/>
          <w:docGrid w:type="lines" w:linePitch="312" w:charSpace="0"/>
        </w:sectPr>
      </w:pPr>
      <w:bookmarkStart w:id="80" w:name="_Toc15377226"/>
    </w:p>
    <w:p>
      <w:pPr>
        <w:spacing w:line="600" w:lineRule="exact"/>
        <w:outlineLvl w:val="0"/>
        <w:rPr>
          <w:rFonts w:ascii="黑体" w:hAnsi="黑体" w:eastAsia="黑体"/>
          <w:sz w:val="44"/>
          <w:szCs w:val="44"/>
        </w:rPr>
      </w:pPr>
      <w:bookmarkStart w:id="81" w:name="_Toc15396614"/>
      <w:bookmarkStart w:id="82" w:name="_Toc177978665"/>
      <w:r>
        <w:rPr>
          <w:rFonts w:hint="eastAsia" w:ascii="黑体" w:hAnsi="黑体" w:eastAsia="黑体"/>
          <w:sz w:val="44"/>
          <w:szCs w:val="44"/>
        </w:rPr>
        <w:t>第</w:t>
      </w:r>
      <w:r>
        <w:rPr>
          <w:rStyle w:val="27"/>
          <w:rFonts w:hint="eastAsia" w:ascii="黑体" w:hAnsi="黑体" w:eastAsia="黑体"/>
          <w:b w:val="0"/>
        </w:rPr>
        <w:t>四部分 附件</w:t>
      </w:r>
      <w:bookmarkEnd w:id="81"/>
      <w:bookmarkEnd w:id="82"/>
    </w:p>
    <w:tbl>
      <w:tblPr>
        <w:tblStyle w:val="15"/>
        <w:tblpPr w:leftFromText="180" w:rightFromText="180" w:vertAnchor="text" w:horzAnchor="page" w:tblpXSpec="center" w:tblpY="1116"/>
        <w:tblOverlap w:val="never"/>
        <w:tblW w:w="5444" w:type="pct"/>
        <w:jc w:val="center"/>
        <w:tblLayout w:type="autofit"/>
        <w:tblCellMar>
          <w:top w:w="0" w:type="dxa"/>
          <w:left w:w="108" w:type="dxa"/>
          <w:bottom w:w="0" w:type="dxa"/>
          <w:right w:w="108" w:type="dxa"/>
        </w:tblCellMar>
      </w:tblPr>
      <w:tblGrid>
        <w:gridCol w:w="594"/>
        <w:gridCol w:w="1131"/>
        <w:gridCol w:w="968"/>
        <w:gridCol w:w="1648"/>
        <w:gridCol w:w="199"/>
        <w:gridCol w:w="212"/>
        <w:gridCol w:w="205"/>
        <w:gridCol w:w="844"/>
        <w:gridCol w:w="59"/>
        <w:gridCol w:w="350"/>
        <w:gridCol w:w="63"/>
        <w:gridCol w:w="812"/>
        <w:gridCol w:w="61"/>
        <w:gridCol w:w="442"/>
        <w:gridCol w:w="61"/>
        <w:gridCol w:w="348"/>
        <w:gridCol w:w="65"/>
        <w:gridCol w:w="2111"/>
      </w:tblGrid>
      <w:tr>
        <w:tblPrEx>
          <w:tblCellMar>
            <w:top w:w="0" w:type="dxa"/>
            <w:left w:w="108" w:type="dxa"/>
            <w:bottom w:w="0" w:type="dxa"/>
            <w:right w:w="108" w:type="dxa"/>
          </w:tblCellMar>
        </w:tblPrEx>
        <w:trPr>
          <w:trHeight w:val="420" w:hRule="atLeas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jc w:val="center"/>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152" w:type="pct"/>
            <w:gridSpan w:val="16"/>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51200023T000008169469-事业收入－2023年献血办</w:t>
            </w:r>
          </w:p>
        </w:tc>
      </w:tr>
      <w:tr>
        <w:tblPrEx>
          <w:tblCellMar>
            <w:top w:w="0" w:type="dxa"/>
            <w:left w:w="108" w:type="dxa"/>
            <w:bottom w:w="0" w:type="dxa"/>
            <w:right w:w="108" w:type="dxa"/>
          </w:tblCellMar>
        </w:tblPrEx>
        <w:trPr>
          <w:trHeight w:val="514" w:hRule="atLeast"/>
          <w:jc w:val="center"/>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204" w:type="pct"/>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资阳市卫生健康委员会部门</w:t>
            </w:r>
          </w:p>
        </w:tc>
        <w:tc>
          <w:tcPr>
            <w:tcW w:w="430" w:type="pct"/>
            <w:gridSpan w:val="2"/>
            <w:tcBorders>
              <w:top w:val="nil"/>
              <w:left w:val="nil"/>
              <w:bottom w:val="nil"/>
              <w:right w:val="nil"/>
            </w:tcBorders>
            <w:shd w:val="clear" w:color="auto" w:fill="auto"/>
            <w:vAlign w:val="center"/>
          </w:tcPr>
          <w:p>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15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资阳市公民献血领导小组办公室</w:t>
            </w:r>
          </w:p>
        </w:tc>
      </w:tr>
      <w:tr>
        <w:tblPrEx>
          <w:tblCellMar>
            <w:top w:w="0" w:type="dxa"/>
            <w:left w:w="108" w:type="dxa"/>
            <w:bottom w:w="0" w:type="dxa"/>
            <w:right w:w="108" w:type="dxa"/>
          </w:tblCellMar>
        </w:tblPrEx>
        <w:trPr>
          <w:trHeight w:val="285" w:hRule="atLeast"/>
          <w:jc w:val="center"/>
        </w:trPr>
        <w:tc>
          <w:tcPr>
            <w:tcW w:w="29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5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204" w:type="pct"/>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947" w:type="pct"/>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CellMar>
            <w:top w:w="0" w:type="dxa"/>
            <w:left w:w="108" w:type="dxa"/>
            <w:bottom w:w="0" w:type="dxa"/>
            <w:right w:w="108" w:type="dxa"/>
          </w:tblCellMar>
        </w:tblPrEx>
        <w:trPr>
          <w:trHeight w:val="446"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2204" w:type="pct"/>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确保用血退费，确保临床用血</w:t>
            </w:r>
          </w:p>
        </w:tc>
        <w:tc>
          <w:tcPr>
            <w:tcW w:w="1947" w:type="pct"/>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4"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152" w:type="pct"/>
            <w:gridSpan w:val="16"/>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9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821" w:type="pct"/>
            <w:gridSpan w:val="5"/>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6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45"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1,157.00</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1,157.00</w:t>
            </w:r>
          </w:p>
        </w:tc>
        <w:tc>
          <w:tcPr>
            <w:tcW w:w="821" w:type="pct"/>
            <w:gridSpan w:val="5"/>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724.41</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62.61%</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69"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rPr>
                <w:rFonts w:ascii="Courier New" w:hAnsi="Courier New" w:cs="Courier New"/>
                <w:i/>
                <w:iCs/>
                <w:color w:val="000000"/>
                <w:kern w:val="0"/>
                <w:sz w:val="18"/>
                <w:szCs w:val="18"/>
              </w:rPr>
            </w:pPr>
            <w:r>
              <w:rPr>
                <w:rFonts w:ascii="宋体" w:hAnsi="宋体" w:cs="宋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90"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1,157.00</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1,157.00</w:t>
            </w:r>
          </w:p>
        </w:tc>
        <w:tc>
          <w:tcPr>
            <w:tcW w:w="821" w:type="pct"/>
            <w:gridSpan w:val="5"/>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724.41</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62.61%</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69" w:type="pct"/>
            <w:gridSpan w:val="2"/>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09"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21" w:type="pct"/>
            <w:gridSpan w:val="5"/>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69" w:type="pct"/>
            <w:gridSpan w:val="2"/>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21" w:type="pct"/>
            <w:gridSpan w:val="5"/>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69" w:type="pct"/>
            <w:gridSpan w:val="2"/>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21" w:type="pct"/>
            <w:gridSpan w:val="5"/>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69" w:type="pct"/>
            <w:gridSpan w:val="2"/>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29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05"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444"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37"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用血退费完成率</w:t>
            </w:r>
          </w:p>
        </w:tc>
        <w:tc>
          <w:tcPr>
            <w:tcW w:w="205"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4"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7"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47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用血退费投诉次数</w:t>
            </w:r>
          </w:p>
        </w:tc>
        <w:tc>
          <w:tcPr>
            <w:tcW w:w="205"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4"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7"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476"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采购质量合格率</w:t>
            </w:r>
          </w:p>
        </w:tc>
        <w:tc>
          <w:tcPr>
            <w:tcW w:w="205"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4"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7"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用血退费及时率</w:t>
            </w:r>
          </w:p>
        </w:tc>
        <w:tc>
          <w:tcPr>
            <w:tcW w:w="205"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4"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7"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自愿献血率</w:t>
            </w:r>
          </w:p>
        </w:tc>
        <w:tc>
          <w:tcPr>
            <w:tcW w:w="205"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4"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7"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47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用血退费者满意度</w:t>
            </w:r>
          </w:p>
        </w:tc>
        <w:tc>
          <w:tcPr>
            <w:tcW w:w="205"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4"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7"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476"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献血者满意率</w:t>
            </w:r>
          </w:p>
        </w:tc>
        <w:tc>
          <w:tcPr>
            <w:tcW w:w="205"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4"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96.5</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7"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908"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项目预算控制数</w:t>
            </w:r>
          </w:p>
        </w:tc>
        <w:tc>
          <w:tcPr>
            <w:tcW w:w="205"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4"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1157</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3"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7"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jc w:val="center"/>
        </w:trPr>
        <w:tc>
          <w:tcPr>
            <w:tcW w:w="34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jc w:val="center"/>
        </w:trPr>
        <w:tc>
          <w:tcPr>
            <w:tcW w:w="292" w:type="pc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708" w:type="pct"/>
            <w:gridSpan w:val="17"/>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CellMar>
            <w:top w:w="0" w:type="dxa"/>
            <w:left w:w="108" w:type="dxa"/>
            <w:bottom w:w="0" w:type="dxa"/>
            <w:right w:w="108" w:type="dxa"/>
          </w:tblCellMar>
        </w:tblPrEx>
        <w:trPr>
          <w:trHeight w:val="574" w:hRule="atLeast"/>
          <w:jc w:val="center"/>
        </w:trPr>
        <w:tc>
          <w:tcPr>
            <w:tcW w:w="292" w:type="pc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708" w:type="pct"/>
            <w:gridSpan w:val="17"/>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CellMar>
            <w:top w:w="0" w:type="dxa"/>
            <w:left w:w="108" w:type="dxa"/>
            <w:bottom w:w="0" w:type="dxa"/>
            <w:right w:w="108" w:type="dxa"/>
          </w:tblCellMar>
        </w:tblPrEx>
        <w:trPr>
          <w:trHeight w:val="634" w:hRule="atLeast"/>
          <w:jc w:val="center"/>
        </w:trPr>
        <w:tc>
          <w:tcPr>
            <w:tcW w:w="292" w:type="pc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708" w:type="pct"/>
            <w:gridSpan w:val="17"/>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CellMar>
            <w:top w:w="0" w:type="dxa"/>
            <w:left w:w="108" w:type="dxa"/>
            <w:bottom w:w="0" w:type="dxa"/>
            <w:right w:w="108" w:type="dxa"/>
          </w:tblCellMar>
        </w:tblPrEx>
        <w:trPr>
          <w:trHeight w:val="285" w:hRule="atLeast"/>
          <w:jc w:val="center"/>
        </w:trPr>
        <w:tc>
          <w:tcPr>
            <w:tcW w:w="23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2664" w:type="pct"/>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CellMar>
            <w:top w:w="0" w:type="dxa"/>
            <w:left w:w="108" w:type="dxa"/>
            <w:bottom w:w="0" w:type="dxa"/>
            <w:right w:w="108" w:type="dxa"/>
          </w:tblCellMar>
        </w:tblPrEx>
        <w:trPr>
          <w:trHeight w:val="904" w:hRule="atLeas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jc w:val="center"/>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152" w:type="pct"/>
            <w:gridSpan w:val="16"/>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51200023T000009771381-事业收入－2022年市献血办</w:t>
            </w:r>
          </w:p>
        </w:tc>
      </w:tr>
      <w:tr>
        <w:tblPrEx>
          <w:tblCellMar>
            <w:top w:w="0" w:type="dxa"/>
            <w:left w:w="108" w:type="dxa"/>
            <w:bottom w:w="0" w:type="dxa"/>
            <w:right w:w="108" w:type="dxa"/>
          </w:tblCellMar>
        </w:tblPrEx>
        <w:trPr>
          <w:trHeight w:val="514" w:hRule="atLeast"/>
          <w:jc w:val="center"/>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204" w:type="pct"/>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资阳市卫生健康委员会部门</w:t>
            </w:r>
          </w:p>
        </w:tc>
        <w:tc>
          <w:tcPr>
            <w:tcW w:w="430" w:type="pct"/>
            <w:gridSpan w:val="2"/>
            <w:tcBorders>
              <w:top w:val="nil"/>
              <w:left w:val="nil"/>
              <w:bottom w:val="nil"/>
              <w:right w:val="nil"/>
            </w:tcBorders>
            <w:shd w:val="clear" w:color="auto" w:fill="auto"/>
            <w:vAlign w:val="center"/>
          </w:tcPr>
          <w:p>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15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资阳市公民献血领导小组办公室</w:t>
            </w:r>
          </w:p>
        </w:tc>
      </w:tr>
      <w:tr>
        <w:tblPrEx>
          <w:tblCellMar>
            <w:top w:w="0" w:type="dxa"/>
            <w:left w:w="108" w:type="dxa"/>
            <w:bottom w:w="0" w:type="dxa"/>
            <w:right w:w="108" w:type="dxa"/>
          </w:tblCellMar>
        </w:tblPrEx>
        <w:trPr>
          <w:trHeight w:val="285" w:hRule="atLeast"/>
          <w:jc w:val="center"/>
        </w:trPr>
        <w:tc>
          <w:tcPr>
            <w:tcW w:w="29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5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204" w:type="pct"/>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947" w:type="pct"/>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CellMar>
            <w:top w:w="0" w:type="dxa"/>
            <w:left w:w="108" w:type="dxa"/>
            <w:bottom w:w="0" w:type="dxa"/>
            <w:right w:w="108" w:type="dxa"/>
          </w:tblCellMar>
        </w:tblPrEx>
        <w:trPr>
          <w:trHeight w:val="709"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2204" w:type="pct"/>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确保宣传组织招募工作，确保临床用血供应</w:t>
            </w:r>
          </w:p>
        </w:tc>
        <w:tc>
          <w:tcPr>
            <w:tcW w:w="1947" w:type="pct"/>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4"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152" w:type="pct"/>
            <w:gridSpan w:val="16"/>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9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19" w:type="pct"/>
            <w:gridSpan w:val="6"/>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6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45"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48.30</w:t>
            </w:r>
          </w:p>
        </w:tc>
        <w:tc>
          <w:tcPr>
            <w:tcW w:w="919" w:type="pct"/>
            <w:gridSpan w:val="6"/>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48.30</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69"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Courier New" w:hAnsi="Courier New" w:cs="Courier New"/>
                <w:iCs/>
                <w:color w:val="000000"/>
                <w:kern w:val="0"/>
                <w:sz w:val="18"/>
                <w:szCs w:val="18"/>
              </w:rPr>
            </w:pPr>
            <w:r>
              <w:rPr>
                <w:rFonts w:ascii="Courier New" w:hAnsi="Courier New" w:cs="Courier New"/>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48.30</w:t>
            </w:r>
          </w:p>
        </w:tc>
        <w:tc>
          <w:tcPr>
            <w:tcW w:w="919" w:type="pct"/>
            <w:gridSpan w:val="6"/>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48.30</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69" w:type="pct"/>
            <w:gridSpan w:val="2"/>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Courier New" w:hAnsi="Courier New" w:cs="Courier New"/>
                <w:iCs/>
                <w:color w:val="000000"/>
                <w:kern w:val="0"/>
                <w:sz w:val="18"/>
                <w:szCs w:val="18"/>
              </w:rPr>
            </w:pPr>
          </w:p>
        </w:tc>
      </w:tr>
      <w:tr>
        <w:tblPrEx>
          <w:tblCellMar>
            <w:top w:w="0" w:type="dxa"/>
            <w:left w:w="108" w:type="dxa"/>
            <w:bottom w:w="0" w:type="dxa"/>
            <w:right w:w="108" w:type="dxa"/>
          </w:tblCellMar>
        </w:tblPrEx>
        <w:trPr>
          <w:trHeight w:val="409"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9" w:type="pct"/>
            <w:gridSpan w:val="6"/>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69" w:type="pct"/>
            <w:gridSpan w:val="2"/>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Courier New" w:hAnsi="Courier New" w:cs="Courier New"/>
                <w:iCs/>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9" w:type="pct"/>
            <w:gridSpan w:val="6"/>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69" w:type="pct"/>
            <w:gridSpan w:val="2"/>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Courier New" w:hAnsi="Courier New" w:cs="Courier New"/>
                <w:iCs/>
                <w:color w:val="000000"/>
                <w:kern w:val="0"/>
                <w:sz w:val="18"/>
                <w:szCs w:val="18"/>
              </w:rPr>
            </w:pP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c>
          <w:tcPr>
            <w:tcW w:w="919" w:type="pct"/>
            <w:gridSpan w:val="6"/>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69" w:type="pct"/>
            <w:gridSpan w:val="2"/>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Courier New" w:hAnsi="Courier New" w:cs="Courier New"/>
                <w:iCs/>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29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02"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516"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6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集中采购批次</w:t>
            </w:r>
          </w:p>
        </w:tc>
        <w:tc>
          <w:tcPr>
            <w:tcW w:w="202"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6"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6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采购质量合格率</w:t>
            </w:r>
          </w:p>
        </w:tc>
        <w:tc>
          <w:tcPr>
            <w:tcW w:w="202"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6"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6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及时满足献血者招募需要</w:t>
            </w:r>
          </w:p>
        </w:tc>
        <w:tc>
          <w:tcPr>
            <w:tcW w:w="202"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516"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6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自愿献血率</w:t>
            </w:r>
          </w:p>
        </w:tc>
        <w:tc>
          <w:tcPr>
            <w:tcW w:w="202"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6"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6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献血者满意度</w:t>
            </w:r>
          </w:p>
        </w:tc>
        <w:tc>
          <w:tcPr>
            <w:tcW w:w="202"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6"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6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r>
      <w:tr>
        <w:tblPrEx>
          <w:tblCellMar>
            <w:top w:w="0" w:type="dxa"/>
            <w:left w:w="108" w:type="dxa"/>
            <w:bottom w:w="0" w:type="dxa"/>
            <w:right w:w="108" w:type="dxa"/>
          </w:tblCellMar>
        </w:tblPrEx>
        <w:trPr>
          <w:trHeight w:val="338" w:hRule="atLeast"/>
          <w:jc w:val="center"/>
        </w:trPr>
        <w:tc>
          <w:tcPr>
            <w:tcW w:w="292" w:type="pct"/>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18"/>
                <w:szCs w:val="18"/>
              </w:rPr>
            </w:pPr>
          </w:p>
        </w:tc>
        <w:tc>
          <w:tcPr>
            <w:tcW w:w="55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476"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10" w:type="pc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项目预算控制数</w:t>
            </w:r>
          </w:p>
        </w:tc>
        <w:tc>
          <w:tcPr>
            <w:tcW w:w="202"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6"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48.3</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430"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6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w:t>
            </w:r>
          </w:p>
        </w:tc>
      </w:tr>
      <w:tr>
        <w:tblPrEx>
          <w:tblCellMar>
            <w:top w:w="0" w:type="dxa"/>
            <w:left w:w="108" w:type="dxa"/>
            <w:bottom w:w="0" w:type="dxa"/>
            <w:right w:w="108" w:type="dxa"/>
          </w:tblCellMar>
        </w:tblPrEx>
        <w:trPr>
          <w:trHeight w:val="285" w:hRule="atLeast"/>
          <w:jc w:val="center"/>
        </w:trPr>
        <w:tc>
          <w:tcPr>
            <w:tcW w:w="34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47"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01"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9" w:type="pct"/>
            <w:gridSpan w:val="2"/>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jc w:val="center"/>
        </w:trPr>
        <w:tc>
          <w:tcPr>
            <w:tcW w:w="292" w:type="pc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708" w:type="pct"/>
            <w:gridSpan w:val="17"/>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结合自评情况，说明项目自评总分，说明项目实施取得的成效或成果。（200字以内）</w:t>
            </w:r>
          </w:p>
        </w:tc>
      </w:tr>
      <w:tr>
        <w:tblPrEx>
          <w:tblCellMar>
            <w:top w:w="0" w:type="dxa"/>
            <w:left w:w="108" w:type="dxa"/>
            <w:bottom w:w="0" w:type="dxa"/>
            <w:right w:w="108" w:type="dxa"/>
          </w:tblCellMar>
        </w:tblPrEx>
        <w:trPr>
          <w:trHeight w:val="574" w:hRule="atLeast"/>
          <w:jc w:val="center"/>
        </w:trPr>
        <w:tc>
          <w:tcPr>
            <w:tcW w:w="292" w:type="pc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708" w:type="pct"/>
            <w:gridSpan w:val="17"/>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结合自评情况，分析存在的问题及原因。（200字以内）</w:t>
            </w:r>
          </w:p>
        </w:tc>
      </w:tr>
      <w:tr>
        <w:tblPrEx>
          <w:tblCellMar>
            <w:top w:w="0" w:type="dxa"/>
            <w:left w:w="108" w:type="dxa"/>
            <w:bottom w:w="0" w:type="dxa"/>
            <w:right w:w="108" w:type="dxa"/>
          </w:tblCellMar>
        </w:tblPrEx>
        <w:trPr>
          <w:trHeight w:val="634" w:hRule="atLeast"/>
          <w:jc w:val="center"/>
        </w:trPr>
        <w:tc>
          <w:tcPr>
            <w:tcW w:w="292" w:type="pc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708" w:type="pct"/>
            <w:gridSpan w:val="17"/>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针对项目自评中发现的问题，提出下一步改进完善的意见及有关政策性建议。（200字以内）</w:t>
            </w:r>
          </w:p>
        </w:tc>
      </w:tr>
      <w:tr>
        <w:tblPrEx>
          <w:tblCellMar>
            <w:top w:w="0" w:type="dxa"/>
            <w:left w:w="108" w:type="dxa"/>
            <w:bottom w:w="0" w:type="dxa"/>
            <w:right w:w="108" w:type="dxa"/>
          </w:tblCellMar>
        </w:tblPrEx>
        <w:trPr>
          <w:trHeight w:val="285" w:hRule="atLeast"/>
          <w:jc w:val="center"/>
        </w:trPr>
        <w:tc>
          <w:tcPr>
            <w:tcW w:w="23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2664" w:type="pct"/>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bl>
    <w:p>
      <w:pPr>
        <w:spacing w:line="600" w:lineRule="exact"/>
        <w:jc w:val="center"/>
        <w:outlineLvl w:val="0"/>
        <w:rPr>
          <w:rFonts w:ascii="黑体" w:hAnsi="黑体" w:eastAsia="黑体"/>
          <w:sz w:val="44"/>
          <w:szCs w:val="44"/>
        </w:rPr>
      </w:pPr>
      <w:bookmarkStart w:id="83" w:name="_Toc15396618"/>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bookmarkStart w:id="84" w:name="_Toc177978666"/>
      <w:r>
        <w:rPr>
          <w:rFonts w:hint="eastAsia" w:ascii="黑体" w:hAnsi="黑体" w:eastAsia="黑体"/>
          <w:sz w:val="44"/>
          <w:szCs w:val="44"/>
        </w:rPr>
        <w:t>第</w:t>
      </w:r>
      <w:r>
        <w:rPr>
          <w:rStyle w:val="27"/>
          <w:rFonts w:hint="eastAsia" w:ascii="黑体" w:hAnsi="黑体" w:eastAsia="黑体"/>
          <w:b w:val="0"/>
        </w:rPr>
        <w:t>五部分 附表</w:t>
      </w:r>
      <w:bookmarkEnd w:id="80"/>
      <w:bookmarkEnd w:id="83"/>
      <w:bookmarkEnd w:id="84"/>
      <w:bookmarkStart w:id="85" w:name="_Toc15396619"/>
    </w:p>
    <w:p>
      <w:pPr>
        <w:pStyle w:val="4"/>
        <w:rPr>
          <w:rFonts w:ascii="仿宋" w:hAnsi="仿宋" w:eastAsia="仿宋"/>
        </w:rPr>
      </w:pPr>
      <w:bookmarkStart w:id="86" w:name="_Toc177978667"/>
      <w:r>
        <w:rPr>
          <w:rFonts w:hint="eastAsia" w:ascii="仿宋" w:hAnsi="仿宋" w:eastAsia="仿宋"/>
          <w:b w:val="0"/>
        </w:rPr>
        <w:t>一、收</w:t>
      </w:r>
      <w:r>
        <w:rPr>
          <w:rStyle w:val="28"/>
          <w:rFonts w:hint="eastAsia" w:ascii="仿宋" w:hAnsi="仿宋" w:eastAsia="仿宋"/>
          <w:b w:val="0"/>
          <w:bCs w:val="0"/>
        </w:rPr>
        <w:t>入支出决算总表</w:t>
      </w:r>
      <w:bookmarkEnd w:id="85"/>
      <w:bookmarkEnd w:id="86"/>
    </w:p>
    <w:p>
      <w:pPr>
        <w:pStyle w:val="4"/>
        <w:rPr>
          <w:rFonts w:ascii="仿宋" w:hAnsi="仿宋" w:eastAsia="仿宋"/>
        </w:rPr>
      </w:pPr>
      <w:bookmarkStart w:id="87" w:name="_Toc177978668"/>
      <w:bookmarkStart w:id="88" w:name="_Toc15396620"/>
      <w:r>
        <w:rPr>
          <w:rFonts w:hint="eastAsia" w:ascii="仿宋" w:hAnsi="仿宋" w:eastAsia="仿宋"/>
          <w:b w:val="0"/>
        </w:rPr>
        <w:t>二、收</w:t>
      </w:r>
      <w:r>
        <w:rPr>
          <w:rStyle w:val="28"/>
          <w:rFonts w:hint="eastAsia" w:ascii="仿宋" w:hAnsi="仿宋" w:eastAsia="仿宋"/>
          <w:b w:val="0"/>
          <w:bCs w:val="0"/>
        </w:rPr>
        <w:t>入决算表</w:t>
      </w:r>
      <w:bookmarkEnd w:id="87"/>
      <w:bookmarkEnd w:id="88"/>
    </w:p>
    <w:p>
      <w:pPr>
        <w:pStyle w:val="4"/>
        <w:rPr>
          <w:rFonts w:ascii="仿宋" w:hAnsi="仿宋" w:eastAsia="仿宋"/>
        </w:rPr>
      </w:pPr>
      <w:bookmarkStart w:id="89" w:name="_Toc15396621"/>
      <w:bookmarkStart w:id="90" w:name="_Toc177978669"/>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9"/>
      <w:bookmarkEnd w:id="90"/>
    </w:p>
    <w:p>
      <w:pPr>
        <w:pStyle w:val="4"/>
        <w:rPr>
          <w:rFonts w:ascii="仿宋" w:hAnsi="仿宋" w:eastAsia="仿宋"/>
          <w:b w:val="0"/>
        </w:rPr>
      </w:pPr>
      <w:bookmarkStart w:id="91" w:name="_Toc15396622"/>
      <w:bookmarkStart w:id="92" w:name="_Toc177978670"/>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91"/>
      <w:bookmarkEnd w:id="92"/>
    </w:p>
    <w:p>
      <w:pPr>
        <w:pStyle w:val="4"/>
        <w:rPr>
          <w:rStyle w:val="28"/>
          <w:rFonts w:ascii="仿宋" w:hAnsi="仿宋" w:eastAsia="仿宋"/>
          <w:b w:val="0"/>
          <w:bCs w:val="0"/>
        </w:rPr>
      </w:pPr>
      <w:bookmarkStart w:id="93" w:name="_Toc15396623"/>
      <w:bookmarkStart w:id="94" w:name="_Toc177978671"/>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93"/>
      <w:bookmarkEnd w:id="94"/>
      <w:bookmarkStart w:id="95" w:name="_Toc15396624"/>
    </w:p>
    <w:p>
      <w:pPr>
        <w:pStyle w:val="4"/>
        <w:rPr>
          <w:rFonts w:ascii="仿宋" w:hAnsi="仿宋" w:eastAsia="仿宋"/>
        </w:rPr>
      </w:pPr>
      <w:bookmarkStart w:id="96" w:name="_Toc177978672"/>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95"/>
      <w:bookmarkEnd w:id="96"/>
    </w:p>
    <w:p>
      <w:pPr>
        <w:pStyle w:val="4"/>
        <w:rPr>
          <w:rFonts w:ascii="仿宋" w:hAnsi="仿宋" w:eastAsia="仿宋"/>
        </w:rPr>
      </w:pPr>
      <w:bookmarkStart w:id="97" w:name="_Toc15396625"/>
      <w:bookmarkStart w:id="98" w:name="_Toc177978673"/>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97"/>
      <w:bookmarkEnd w:id="98"/>
    </w:p>
    <w:p>
      <w:pPr>
        <w:pStyle w:val="4"/>
        <w:rPr>
          <w:rFonts w:ascii="仿宋" w:hAnsi="仿宋" w:eastAsia="仿宋"/>
        </w:rPr>
      </w:pPr>
      <w:bookmarkStart w:id="99" w:name="_Toc177978674"/>
      <w:bookmarkStart w:id="100"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9"/>
      <w:bookmarkEnd w:id="100"/>
    </w:p>
    <w:p>
      <w:pPr>
        <w:pStyle w:val="4"/>
        <w:rPr>
          <w:rFonts w:ascii="仿宋" w:hAnsi="仿宋" w:eastAsia="仿宋"/>
        </w:rPr>
      </w:pPr>
      <w:bookmarkStart w:id="101" w:name="_Toc15396627"/>
      <w:bookmarkStart w:id="102" w:name="_Toc177978675"/>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01"/>
      <w:bookmarkEnd w:id="102"/>
    </w:p>
    <w:p>
      <w:pPr>
        <w:pStyle w:val="4"/>
        <w:rPr>
          <w:rFonts w:ascii="仿宋" w:hAnsi="仿宋" w:eastAsia="仿宋"/>
        </w:rPr>
      </w:pPr>
      <w:bookmarkStart w:id="103" w:name="_Toc15396628"/>
      <w:bookmarkStart w:id="104" w:name="_Toc177978676"/>
      <w:r>
        <w:rPr>
          <w:rStyle w:val="28"/>
          <w:rFonts w:hint="eastAsia" w:ascii="仿宋" w:hAnsi="仿宋" w:eastAsia="仿宋"/>
          <w:b w:val="0"/>
          <w:bCs w:val="0"/>
        </w:rPr>
        <w:t>十、</w:t>
      </w:r>
      <w:bookmarkEnd w:id="103"/>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04"/>
    </w:p>
    <w:p>
      <w:pPr>
        <w:pStyle w:val="4"/>
        <w:rPr>
          <w:rFonts w:ascii="仿宋" w:hAnsi="仿宋" w:eastAsia="仿宋"/>
        </w:rPr>
      </w:pPr>
      <w:bookmarkStart w:id="105" w:name="_Toc15396629"/>
      <w:bookmarkStart w:id="106" w:name="_Toc177978677"/>
      <w:r>
        <w:rPr>
          <w:rStyle w:val="28"/>
          <w:rFonts w:hint="eastAsia" w:ascii="仿宋" w:hAnsi="仿宋" w:eastAsia="仿宋"/>
          <w:b w:val="0"/>
          <w:bCs w:val="0"/>
        </w:rPr>
        <w:t>十一、</w:t>
      </w:r>
      <w:bookmarkEnd w:id="105"/>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06"/>
    </w:p>
    <w:p>
      <w:pPr>
        <w:pStyle w:val="4"/>
        <w:rPr>
          <w:rFonts w:ascii="仿宋" w:hAnsi="仿宋" w:eastAsia="仿宋"/>
        </w:rPr>
      </w:pPr>
      <w:bookmarkStart w:id="107" w:name="_Toc15396630"/>
      <w:bookmarkStart w:id="108" w:name="_Toc177978678"/>
      <w:r>
        <w:rPr>
          <w:rStyle w:val="28"/>
          <w:rFonts w:hint="eastAsia" w:ascii="仿宋" w:hAnsi="仿宋" w:eastAsia="仿宋"/>
          <w:b w:val="0"/>
          <w:bCs w:val="0"/>
        </w:rPr>
        <w:t>十二、</w:t>
      </w:r>
      <w:bookmarkEnd w:id="107"/>
      <w:r>
        <w:rPr>
          <w:rStyle w:val="28"/>
          <w:rFonts w:hint="eastAsia" w:ascii="仿宋" w:hAnsi="仿宋" w:eastAsia="仿宋"/>
          <w:b w:val="0"/>
          <w:bCs w:val="0"/>
        </w:rPr>
        <w:t>国有资本经营预算财政拨款支出决算表</w:t>
      </w:r>
      <w:bookmarkEnd w:id="108"/>
    </w:p>
    <w:p>
      <w:pPr>
        <w:pStyle w:val="4"/>
        <w:rPr>
          <w:rFonts w:eastAsia="仿宋"/>
        </w:rPr>
      </w:pPr>
      <w:bookmarkStart w:id="109" w:name="_Toc15396631"/>
      <w:bookmarkStart w:id="110" w:name="_Toc177978679"/>
      <w:r>
        <w:rPr>
          <w:rStyle w:val="28"/>
          <w:rFonts w:hint="eastAsia" w:ascii="仿宋" w:hAnsi="仿宋" w:eastAsia="仿宋"/>
          <w:b w:val="0"/>
          <w:bCs w:val="0"/>
        </w:rPr>
        <w:t>十三、</w:t>
      </w:r>
      <w:bookmarkEnd w:id="109"/>
      <w:r>
        <w:rPr>
          <w:rStyle w:val="28"/>
          <w:rFonts w:hint="eastAsia" w:ascii="仿宋" w:hAnsi="仿宋" w:eastAsia="仿宋"/>
          <w:b w:val="0"/>
          <w:bCs w:val="0"/>
        </w:rPr>
        <w:t>财政拨款“三公”经费支出决算表</w:t>
      </w:r>
      <w:bookmarkEnd w:id="110"/>
    </w:p>
    <w:sectPr>
      <w:footerReference r:id="rId5" w:type="first"/>
      <w:pgSz w:w="11906" w:h="16838"/>
      <w:pgMar w:top="1701" w:right="1418" w:bottom="1701" w:left="1361" w:header="851" w:footer="113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97892"/>
      <w:docPartObj>
        <w:docPartGallery w:val="AutoText"/>
      </w:docPartObj>
    </w:sdtPr>
    <w:sdtContent>
      <w:p>
        <w:pPr>
          <w:pStyle w:val="10"/>
          <w:rPr>
            <w:rFonts w:ascii="Times New Roman" w:hAnsi="Times New Roman"/>
            <w:sz w:val="28"/>
            <w:szCs w:val="28"/>
          </w:rPr>
        </w:pPr>
        <w:r>
          <w:rPr>
            <w:rFonts w:hint="eastAsia" w:ascii="宋体" w:hAnsi="宋体"/>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宋体" w:hAnsi="宋体"/>
            <w:sz w:val="28"/>
            <w:szCs w:val="28"/>
          </w:rPr>
          <w:t>－</w:t>
        </w:r>
      </w:p>
      <w:p>
        <w:pPr>
          <w:pStyle w:val="10"/>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sz w:val="28"/>
        <w:szCs w:val="28"/>
      </w:rPr>
    </w:pPr>
    <w:r>
      <w:rPr>
        <w:rFonts w:hint="eastAsia" w:ascii="宋体" w:hAnsi="宋体"/>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宋体" w:hAnsi="宋体"/>
        <w:sz w:val="28"/>
        <w:szCs w:val="28"/>
      </w:rPr>
      <w:t>－</w:t>
    </w:r>
  </w:p>
  <w:p>
    <w:pPr>
      <w:pStyle w:val="1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513D4676"/>
    <w:multiLevelType w:val="multilevel"/>
    <w:tmpl w:val="513D4676"/>
    <w:lvl w:ilvl="0" w:tentative="0">
      <w:start w:val="1"/>
      <w:numFmt w:val="japaneseCounting"/>
      <w:lvlText w:val="%1、"/>
      <w:lvlJc w:val="left"/>
      <w:pPr>
        <w:ind w:left="862" w:hanging="720"/>
      </w:pPr>
      <w:rPr>
        <w:rFonts w:hint="default" w:asci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wNzU0OTFjMzYyMmQzYjQzMmY4YTQ5ZDNmNzA3MDUifQ=="/>
  </w:docVars>
  <w:rsids>
    <w:rsidRoot w:val="00F1361C"/>
    <w:rsid w:val="000222C6"/>
    <w:rsid w:val="0002549F"/>
    <w:rsid w:val="000468DB"/>
    <w:rsid w:val="0006487A"/>
    <w:rsid w:val="00065F8F"/>
    <w:rsid w:val="00070A43"/>
    <w:rsid w:val="000768F2"/>
    <w:rsid w:val="0009184B"/>
    <w:rsid w:val="00094236"/>
    <w:rsid w:val="0009593C"/>
    <w:rsid w:val="00097322"/>
    <w:rsid w:val="000A199B"/>
    <w:rsid w:val="000A5576"/>
    <w:rsid w:val="000A6A92"/>
    <w:rsid w:val="000B047F"/>
    <w:rsid w:val="000B431B"/>
    <w:rsid w:val="000B5923"/>
    <w:rsid w:val="000B5A48"/>
    <w:rsid w:val="000B6FF3"/>
    <w:rsid w:val="000C3467"/>
    <w:rsid w:val="000C3CA6"/>
    <w:rsid w:val="000D1267"/>
    <w:rsid w:val="000D1D50"/>
    <w:rsid w:val="000D5782"/>
    <w:rsid w:val="000E6613"/>
    <w:rsid w:val="000E7119"/>
    <w:rsid w:val="001047CA"/>
    <w:rsid w:val="00114E9B"/>
    <w:rsid w:val="00142216"/>
    <w:rsid w:val="00144D6A"/>
    <w:rsid w:val="0014729F"/>
    <w:rsid w:val="00157BAB"/>
    <w:rsid w:val="001654D1"/>
    <w:rsid w:val="00174518"/>
    <w:rsid w:val="0018106D"/>
    <w:rsid w:val="001877A7"/>
    <w:rsid w:val="00191536"/>
    <w:rsid w:val="00196687"/>
    <w:rsid w:val="001A1DAD"/>
    <w:rsid w:val="001C0962"/>
    <w:rsid w:val="001D5106"/>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05881"/>
    <w:rsid w:val="003216A9"/>
    <w:rsid w:val="003217C6"/>
    <w:rsid w:val="003317A1"/>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0B7F"/>
    <w:rsid w:val="0043177C"/>
    <w:rsid w:val="00434489"/>
    <w:rsid w:val="00437085"/>
    <w:rsid w:val="00443880"/>
    <w:rsid w:val="004464F4"/>
    <w:rsid w:val="0046049C"/>
    <w:rsid w:val="00471401"/>
    <w:rsid w:val="00473F31"/>
    <w:rsid w:val="0048263A"/>
    <w:rsid w:val="00487E5D"/>
    <w:rsid w:val="004A711F"/>
    <w:rsid w:val="004B199D"/>
    <w:rsid w:val="004B4690"/>
    <w:rsid w:val="004C6539"/>
    <w:rsid w:val="004D1D69"/>
    <w:rsid w:val="004E0A2D"/>
    <w:rsid w:val="004E206B"/>
    <w:rsid w:val="004E6DF7"/>
    <w:rsid w:val="004F0FBD"/>
    <w:rsid w:val="00505A47"/>
    <w:rsid w:val="00512FDA"/>
    <w:rsid w:val="00520DA0"/>
    <w:rsid w:val="005411EF"/>
    <w:rsid w:val="005533CF"/>
    <w:rsid w:val="005548D5"/>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26271"/>
    <w:rsid w:val="00630AEF"/>
    <w:rsid w:val="00630B44"/>
    <w:rsid w:val="006325F8"/>
    <w:rsid w:val="00633463"/>
    <w:rsid w:val="00634C9A"/>
    <w:rsid w:val="006440E4"/>
    <w:rsid w:val="00655FC5"/>
    <w:rsid w:val="0066343B"/>
    <w:rsid w:val="00664777"/>
    <w:rsid w:val="006748A4"/>
    <w:rsid w:val="00681A31"/>
    <w:rsid w:val="00683E73"/>
    <w:rsid w:val="006A0F9D"/>
    <w:rsid w:val="006A3141"/>
    <w:rsid w:val="006A5E34"/>
    <w:rsid w:val="006B2422"/>
    <w:rsid w:val="006B2B9A"/>
    <w:rsid w:val="006C1937"/>
    <w:rsid w:val="006F020C"/>
    <w:rsid w:val="006F1292"/>
    <w:rsid w:val="0071021A"/>
    <w:rsid w:val="007127B7"/>
    <w:rsid w:val="0071798E"/>
    <w:rsid w:val="00730F1B"/>
    <w:rsid w:val="007416B6"/>
    <w:rsid w:val="00746F48"/>
    <w:rsid w:val="0075404D"/>
    <w:rsid w:val="0076182A"/>
    <w:rsid w:val="00767B7E"/>
    <w:rsid w:val="00775267"/>
    <w:rsid w:val="007770C3"/>
    <w:rsid w:val="00784D24"/>
    <w:rsid w:val="00785FBA"/>
    <w:rsid w:val="00786E4A"/>
    <w:rsid w:val="007875EB"/>
    <w:rsid w:val="0079426B"/>
    <w:rsid w:val="00796D2B"/>
    <w:rsid w:val="007D1682"/>
    <w:rsid w:val="007D312A"/>
    <w:rsid w:val="007D3F19"/>
    <w:rsid w:val="007E23B0"/>
    <w:rsid w:val="007E23E5"/>
    <w:rsid w:val="007F1991"/>
    <w:rsid w:val="007F2C2F"/>
    <w:rsid w:val="007F55FC"/>
    <w:rsid w:val="007F5665"/>
    <w:rsid w:val="00800112"/>
    <w:rsid w:val="00801A82"/>
    <w:rsid w:val="00813102"/>
    <w:rsid w:val="00813348"/>
    <w:rsid w:val="008253BB"/>
    <w:rsid w:val="0083706E"/>
    <w:rsid w:val="008408F6"/>
    <w:rsid w:val="008423A5"/>
    <w:rsid w:val="00844B24"/>
    <w:rsid w:val="00850625"/>
    <w:rsid w:val="00853718"/>
    <w:rsid w:val="00855221"/>
    <w:rsid w:val="00860645"/>
    <w:rsid w:val="00871F71"/>
    <w:rsid w:val="00872FD8"/>
    <w:rsid w:val="00885AF4"/>
    <w:rsid w:val="00886F1D"/>
    <w:rsid w:val="008939CD"/>
    <w:rsid w:val="008A5BD5"/>
    <w:rsid w:val="008B768C"/>
    <w:rsid w:val="008C4DB1"/>
    <w:rsid w:val="008C4EAF"/>
    <w:rsid w:val="008C5176"/>
    <w:rsid w:val="008C7FD0"/>
    <w:rsid w:val="008C7FD8"/>
    <w:rsid w:val="008D4BB6"/>
    <w:rsid w:val="008E1DE7"/>
    <w:rsid w:val="008E707C"/>
    <w:rsid w:val="00900B08"/>
    <w:rsid w:val="00902155"/>
    <w:rsid w:val="00902FA3"/>
    <w:rsid w:val="00914CA2"/>
    <w:rsid w:val="00923564"/>
    <w:rsid w:val="0092392E"/>
    <w:rsid w:val="009315F9"/>
    <w:rsid w:val="00933499"/>
    <w:rsid w:val="00935C98"/>
    <w:rsid w:val="00946945"/>
    <w:rsid w:val="00951248"/>
    <w:rsid w:val="0095152F"/>
    <w:rsid w:val="00954C49"/>
    <w:rsid w:val="00955E37"/>
    <w:rsid w:val="009706CD"/>
    <w:rsid w:val="0097099F"/>
    <w:rsid w:val="00971997"/>
    <w:rsid w:val="00971FFC"/>
    <w:rsid w:val="0098660A"/>
    <w:rsid w:val="00992BB3"/>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2CF5"/>
    <w:rsid w:val="00AC3C6A"/>
    <w:rsid w:val="00AD5620"/>
    <w:rsid w:val="00AD656B"/>
    <w:rsid w:val="00AD7C1B"/>
    <w:rsid w:val="00AE16BA"/>
    <w:rsid w:val="00AE1EBE"/>
    <w:rsid w:val="00B03C9D"/>
    <w:rsid w:val="00B060AE"/>
    <w:rsid w:val="00B10517"/>
    <w:rsid w:val="00B14E76"/>
    <w:rsid w:val="00B161B8"/>
    <w:rsid w:val="00B2048C"/>
    <w:rsid w:val="00B269AD"/>
    <w:rsid w:val="00B310B9"/>
    <w:rsid w:val="00B35F3F"/>
    <w:rsid w:val="00B36CBB"/>
    <w:rsid w:val="00B425E0"/>
    <w:rsid w:val="00B440AA"/>
    <w:rsid w:val="00B44B70"/>
    <w:rsid w:val="00B53C56"/>
    <w:rsid w:val="00B57DAF"/>
    <w:rsid w:val="00B64999"/>
    <w:rsid w:val="00B77EA6"/>
    <w:rsid w:val="00B81598"/>
    <w:rsid w:val="00B841F1"/>
    <w:rsid w:val="00B944D6"/>
    <w:rsid w:val="00B97E84"/>
    <w:rsid w:val="00BA4AB2"/>
    <w:rsid w:val="00BB1DEE"/>
    <w:rsid w:val="00BB4DF0"/>
    <w:rsid w:val="00BC289F"/>
    <w:rsid w:val="00BC2D50"/>
    <w:rsid w:val="00BC5361"/>
    <w:rsid w:val="00BC5460"/>
    <w:rsid w:val="00BC6B50"/>
    <w:rsid w:val="00BD0E25"/>
    <w:rsid w:val="00BD447D"/>
    <w:rsid w:val="00BE339B"/>
    <w:rsid w:val="00BE7423"/>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C7B5F"/>
    <w:rsid w:val="00CD1E3F"/>
    <w:rsid w:val="00CE44F6"/>
    <w:rsid w:val="00CE4528"/>
    <w:rsid w:val="00CE49DA"/>
    <w:rsid w:val="00CE7B61"/>
    <w:rsid w:val="00D00095"/>
    <w:rsid w:val="00D114F0"/>
    <w:rsid w:val="00D20620"/>
    <w:rsid w:val="00D254F7"/>
    <w:rsid w:val="00D26091"/>
    <w:rsid w:val="00D2685C"/>
    <w:rsid w:val="00D31E6F"/>
    <w:rsid w:val="00D34E7C"/>
    <w:rsid w:val="00D35489"/>
    <w:rsid w:val="00D36AFE"/>
    <w:rsid w:val="00D51276"/>
    <w:rsid w:val="00D525B9"/>
    <w:rsid w:val="00D7035F"/>
    <w:rsid w:val="00D71A34"/>
    <w:rsid w:val="00DA634F"/>
    <w:rsid w:val="00DA65AC"/>
    <w:rsid w:val="00DB1913"/>
    <w:rsid w:val="00DC3544"/>
    <w:rsid w:val="00DC410D"/>
    <w:rsid w:val="00DC5150"/>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2C4A"/>
    <w:rsid w:val="00EF4C34"/>
    <w:rsid w:val="00EF77C6"/>
    <w:rsid w:val="00F05438"/>
    <w:rsid w:val="00F1361C"/>
    <w:rsid w:val="00F156F0"/>
    <w:rsid w:val="00F160C7"/>
    <w:rsid w:val="00F2408F"/>
    <w:rsid w:val="00F240E9"/>
    <w:rsid w:val="00F367DD"/>
    <w:rsid w:val="00F36D8F"/>
    <w:rsid w:val="00F417B1"/>
    <w:rsid w:val="00F43051"/>
    <w:rsid w:val="00F45853"/>
    <w:rsid w:val="00F602DF"/>
    <w:rsid w:val="00F72BA5"/>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1A40F4"/>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A7921D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0915;&#31639;&#20844;&#24320;\&#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915;&#31639;&#20844;&#24320;\&#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Sheet1!$A$4</c:f>
              <c:strCache>
                <c:ptCount val="1"/>
                <c:pt idx="0">
                  <c:v/>
                </c:pt>
              </c:strCache>
            </c:strRef>
          </c:tx>
          <c:invertIfNegative val="0"/>
          <c:dLbls>
            <c:delete val="1"/>
          </c:dLbls>
          <c:cat>
            <c:strRef>
              <c:f>Sheet1!$B$2:$C$3</c:f>
              <c:strCache>
                <c:ptCount val="2"/>
                <c:pt idx="0">
                  <c:v>2023年</c:v>
                </c:pt>
                <c:pt idx="1">
                  <c:v>2022年</c:v>
                </c:pt>
              </c:strCache>
            </c:strRef>
          </c:cat>
          <c:val>
            <c:numRef>
              <c:f>Sheet1!$B$4:$C$4</c:f>
            </c:numRef>
          </c:val>
        </c:ser>
        <c:ser>
          <c:idx val="3"/>
          <c:order val="3"/>
          <c:tx>
            <c:strRef>
              <c:f>Sheet1!$A$16</c:f>
              <c:strCache>
                <c:ptCount val="1"/>
                <c:pt idx="0">
                  <c:v/>
                </c:pt>
              </c:strCache>
            </c:strRef>
          </c:tx>
          <c:invertIfNegative val="0"/>
          <c:dLbls>
            <c:delete val="1"/>
          </c:dLbls>
          <c:cat>
            <c:strRef>
              <c:f>Sheet1!$B$2:$C$3</c:f>
              <c:strCache>
                <c:ptCount val="2"/>
                <c:pt idx="0">
                  <c:v>2023年</c:v>
                </c:pt>
                <c:pt idx="1">
                  <c:v>2022年</c:v>
                </c:pt>
              </c:strCache>
            </c:strRef>
          </c:cat>
          <c:val>
            <c:numRef>
              <c:f>Sheet1!$B$16:$C$16</c:f>
            </c:numRef>
          </c:val>
        </c:ser>
        <c:ser>
          <c:idx val="0"/>
          <c:order val="0"/>
          <c:tx>
            <c:strRef>
              <c:f>[图表.xlsx]Sheet1!$A$4</c:f>
              <c:strCache>
                <c:ptCount val="1"/>
                <c:pt idx="0">
                  <c:v>收入</c:v>
                </c:pt>
              </c:strCache>
            </c:strRef>
          </c:tx>
          <c:invertIfNegative val="0"/>
          <c:dLbls>
            <c:dLbl>
              <c:idx val="0"/>
              <c:layout>
                <c:manualLayout>
                  <c:x val="-0.0416666666666667"/>
                  <c:y val="0.40277777777777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772.71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27777777777778"/>
                  <c:y val="0.14351851851851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648.31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[图表.xlsx]Sheet1!$B$3:$C$3</c:f>
              <c:strCache>
                <c:ptCount val="2"/>
                <c:pt idx="0">
                  <c:v>2023年</c:v>
                </c:pt>
                <c:pt idx="1">
                  <c:v>2022年</c:v>
                </c:pt>
              </c:strCache>
            </c:strRef>
          </c:cat>
          <c:val>
            <c:numRef>
              <c:f>[图表.xlsx]Sheet1!$B$4:$C$4</c:f>
              <c:numCache>
                <c:formatCode>General</c:formatCode>
                <c:ptCount val="2"/>
                <c:pt idx="0">
                  <c:v>772.71</c:v>
                </c:pt>
                <c:pt idx="1">
                  <c:v>648.31</c:v>
                </c:pt>
              </c:numCache>
            </c:numRef>
          </c:val>
        </c:ser>
        <c:ser>
          <c:idx val="1"/>
          <c:order val="1"/>
          <c:tx>
            <c:strRef>
              <c:f>[图表.xlsx]Sheet1!$A$5</c:f>
              <c:strCache>
                <c:ptCount val="1"/>
                <c:pt idx="0">
                  <c:v>支出</c:v>
                </c:pt>
              </c:strCache>
            </c:strRef>
          </c:tx>
          <c:invertIfNegative val="0"/>
          <c:dLbls>
            <c:dLbl>
              <c:idx val="0"/>
              <c:layout>
                <c:manualLayout>
                  <c:x val="0.0166666666666667"/>
                  <c:y val="0.31944444444444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772.71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6111111111111"/>
                  <c:y val="0.22009988334791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648.31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[图表.xlsx]Sheet1!$B$3:$C$3</c:f>
              <c:strCache>
                <c:ptCount val="2"/>
                <c:pt idx="0">
                  <c:v>2023年</c:v>
                </c:pt>
                <c:pt idx="1">
                  <c:v>2022年</c:v>
                </c:pt>
              </c:strCache>
            </c:strRef>
          </c:cat>
          <c:val>
            <c:numRef>
              <c:f>[图表.xlsx]Sheet1!$B$5:$C$5</c:f>
              <c:numCache>
                <c:formatCode>General</c:formatCode>
                <c:ptCount val="2"/>
                <c:pt idx="0">
                  <c:v>772.71</c:v>
                </c:pt>
                <c:pt idx="1">
                  <c:v>648.31</c:v>
                </c:pt>
              </c:numCache>
            </c:numRef>
          </c:val>
        </c:ser>
        <c:dLbls>
          <c:showLegendKey val="0"/>
          <c:showVal val="0"/>
          <c:showCatName val="0"/>
          <c:showSerName val="0"/>
          <c:showPercent val="0"/>
          <c:showBubbleSize val="0"/>
        </c:dLbls>
        <c:gapWidth val="150"/>
        <c:axId val="179757440"/>
        <c:axId val="182918528"/>
      </c:barChart>
      <c:catAx>
        <c:axId val="17975744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2918528"/>
        <c:crosses val="autoZero"/>
        <c:auto val="1"/>
        <c:lblAlgn val="ctr"/>
        <c:lblOffset val="100"/>
        <c:noMultiLvlLbl val="0"/>
      </c:catAx>
      <c:valAx>
        <c:axId val="1829185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975744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Sheet1!$A$43</c:f>
              <c:strCache>
                <c:ptCount val="1"/>
                <c:pt idx="0">
                  <c:v>一般公共预算财政拨款收入</c:v>
                </c:pt>
              </c:strCache>
            </c:strRef>
          </c:tx>
          <c:explosion val="25"/>
          <c:dPt>
            <c:idx val="0"/>
            <c:bubble3D val="0"/>
          </c:dPt>
          <c:dPt>
            <c:idx val="1"/>
            <c:bubble3D val="0"/>
          </c:dPt>
          <c:dLbls>
            <c:dLbl>
              <c:idx val="0"/>
              <c:layout>
                <c:manualLayout>
                  <c:x val="0.00979680664916887"/>
                  <c:y val="-0.2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772.71</a:t>
                    </a:r>
                    <a:r>
                      <a:rPr lang="zh-CN" altLang="en-US"/>
                      <a:t>万元</a:t>
                    </a:r>
                    <a:endParaRPr lang="zh-CN" altLang="en-US"/>
                  </a:p>
                </c:rich>
              </c:tx>
              <c:dLblPos val="bestFit"/>
              <c:showLegendKey val="0"/>
              <c:showVal val="1"/>
              <c:showCatName val="1"/>
              <c:showSerName val="1"/>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100%</a:t>
                    </a:r>
                    <a:endParaRPr lang="en-US" altLang="zh-CN"/>
                  </a:p>
                </c:rich>
              </c:tx>
              <c:dLblPos val="bestFit"/>
              <c:showLegendKey val="0"/>
              <c:showVal val="1"/>
              <c:showCatName val="1"/>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1"/>
            <c:showPercent val="0"/>
            <c:showBubbleSize val="0"/>
            <c:showLeaderLines val="1"/>
            <c:extLst>
              <c:ext xmlns:c15="http://schemas.microsoft.com/office/drawing/2012/chart" uri="{CE6537A1-D6FC-4f65-9D91-7224C49458BB}">
                <c15:layout/>
                <c15:showLeaderLines val="1"/>
                <c15:leaderLines/>
              </c:ext>
            </c:extLst>
          </c:dLbls>
          <c:val>
            <c:numRef>
              <c:f>Sheet1!$B$43:$C$43</c:f>
              <c:numCache>
                <c:formatCode>General</c:formatCode>
                <c:ptCount val="2"/>
                <c:pt idx="0">
                  <c:v>772.71</c:v>
                </c:pt>
                <c:pt idx="1" c:formatCode="0%">
                  <c:v>1</c:v>
                </c:pt>
              </c:numCache>
            </c:numRef>
          </c:val>
        </c:ser>
        <c:dLbls>
          <c:showLegendKey val="0"/>
          <c:showVal val="1"/>
          <c:showCatName val="1"/>
          <c:showSerName val="1"/>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1175047563499"/>
          <c:y val="0.125374401729196"/>
          <c:w val="0.81388888888889"/>
          <c:h val="0.641898512685917"/>
        </c:manualLayout>
      </c:layout>
      <c:pie3DChart>
        <c:varyColors val="1"/>
        <c:ser>
          <c:idx val="0"/>
          <c:order val="0"/>
          <c:tx>
            <c:strRef>
              <c:f>Sheet1!$A$62</c:f>
              <c:strCache>
                <c:ptCount val="1"/>
                <c:pt idx="0">
                  <c:v>项目支出</c:v>
                </c:pt>
              </c:strCache>
            </c:strRef>
          </c:tx>
          <c:explosion val="25"/>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772.71</a:t>
                    </a:r>
                    <a:r>
                      <a:rPr lang="zh-CN" altLang="en-US"/>
                      <a:t>万元</a:t>
                    </a:r>
                    <a:endParaRPr lang="zh-CN" altLang="en-US"/>
                  </a:p>
                </c:rich>
              </c:tx>
              <c:dLblPos val="bestFit"/>
              <c:showLegendKey val="0"/>
              <c:showVal val="1"/>
              <c:showCatName val="1"/>
              <c:showSerName val="1"/>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,100%</a:t>
                    </a:r>
                    <a:endParaRPr lang="en-US" altLang="zh-CN"/>
                  </a:p>
                </c:rich>
              </c:tx>
              <c:dLblPos val="bestFit"/>
              <c:showLegendKey val="0"/>
              <c:showVal val="1"/>
              <c:showCatName val="1"/>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1"/>
            <c:showPercent val="0"/>
            <c:showBubbleSize val="0"/>
            <c:showLeaderLines val="1"/>
            <c:extLst>
              <c:ext xmlns:c15="http://schemas.microsoft.com/office/drawing/2012/chart" uri="{CE6537A1-D6FC-4f65-9D91-7224C49458BB}">
                <c15:layout/>
                <c15:showLeaderLines val="1"/>
                <c15:leaderLines/>
              </c:ext>
            </c:extLst>
          </c:dLbls>
          <c:val>
            <c:numRef>
              <c:f>Sheet1!$B$62:$C$62</c:f>
              <c:numCache>
                <c:formatCode>General</c:formatCode>
                <c:ptCount val="2"/>
                <c:pt idx="0">
                  <c:v>772.71</c:v>
                </c:pt>
                <c:pt idx="1" c:formatCode="0%">
                  <c:v>1</c:v>
                </c:pt>
              </c:numCache>
            </c:numRef>
          </c:val>
        </c:ser>
        <c:dLbls>
          <c:showLegendKey val="0"/>
          <c:showVal val="1"/>
          <c:showCatName val="1"/>
          <c:showSerName val="1"/>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Sheet1!$A$4</c:f>
              <c:strCache>
                <c:ptCount val="1"/>
                <c:pt idx="0">
                  <c:v/>
                </c:pt>
              </c:strCache>
            </c:strRef>
          </c:tx>
          <c:invertIfNegative val="0"/>
          <c:dLbls>
            <c:delete val="1"/>
          </c:dLbls>
          <c:cat>
            <c:strRef>
              <c:f>Sheet1!$B$2:$C$3</c:f>
              <c:strCache>
                <c:ptCount val="2"/>
                <c:pt idx="0">
                  <c:v>2023年</c:v>
                </c:pt>
                <c:pt idx="1">
                  <c:v>2022年</c:v>
                </c:pt>
              </c:strCache>
            </c:strRef>
          </c:cat>
          <c:val>
            <c:numRef>
              <c:f>Sheet1!$B$4:$C$4</c:f>
            </c:numRef>
          </c:val>
        </c:ser>
        <c:ser>
          <c:idx val="3"/>
          <c:order val="3"/>
          <c:tx>
            <c:strRef>
              <c:f>Sheet1!$A$16</c:f>
              <c:strCache>
                <c:ptCount val="1"/>
                <c:pt idx="0">
                  <c:v/>
                </c:pt>
              </c:strCache>
            </c:strRef>
          </c:tx>
          <c:invertIfNegative val="0"/>
          <c:dLbls>
            <c:delete val="1"/>
          </c:dLbls>
          <c:cat>
            <c:strRef>
              <c:f>Sheet1!$B$2:$C$3</c:f>
              <c:strCache>
                <c:ptCount val="2"/>
                <c:pt idx="0">
                  <c:v>2023年</c:v>
                </c:pt>
                <c:pt idx="1">
                  <c:v>2022年</c:v>
                </c:pt>
              </c:strCache>
            </c:strRef>
          </c:cat>
          <c:val>
            <c:numRef>
              <c:f>Sheet1!$B$16:$C$16</c:f>
            </c:numRef>
          </c:val>
        </c:ser>
        <c:ser>
          <c:idx val="0"/>
          <c:order val="0"/>
          <c:tx>
            <c:strRef>
              <c:f>[图表.xlsx]Sheet1!$A$4</c:f>
              <c:strCache>
                <c:ptCount val="1"/>
                <c:pt idx="0">
                  <c:v>收入</c:v>
                </c:pt>
              </c:strCache>
            </c:strRef>
          </c:tx>
          <c:invertIfNegative val="0"/>
          <c:dLbls>
            <c:dLbl>
              <c:idx val="0"/>
              <c:layout>
                <c:manualLayout>
                  <c:x val="-0.0416666666666667"/>
                  <c:y val="0.40277777777777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772.71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27777777777778"/>
                  <c:y val="0.14351851851851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648.31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[图表.xlsx]Sheet1!$B$3:$C$3</c:f>
              <c:strCache>
                <c:ptCount val="2"/>
                <c:pt idx="0">
                  <c:v>2023年</c:v>
                </c:pt>
                <c:pt idx="1">
                  <c:v>2022年</c:v>
                </c:pt>
              </c:strCache>
            </c:strRef>
          </c:cat>
          <c:val>
            <c:numRef>
              <c:f>[图表.xlsx]Sheet1!$B$4:$C$4</c:f>
              <c:numCache>
                <c:formatCode>General</c:formatCode>
                <c:ptCount val="2"/>
                <c:pt idx="0">
                  <c:v>772.71</c:v>
                </c:pt>
                <c:pt idx="1">
                  <c:v>648.31</c:v>
                </c:pt>
              </c:numCache>
            </c:numRef>
          </c:val>
        </c:ser>
        <c:ser>
          <c:idx val="1"/>
          <c:order val="1"/>
          <c:tx>
            <c:strRef>
              <c:f>[图表.xlsx]Sheet1!$A$5</c:f>
              <c:strCache>
                <c:ptCount val="1"/>
                <c:pt idx="0">
                  <c:v>支出</c:v>
                </c:pt>
              </c:strCache>
            </c:strRef>
          </c:tx>
          <c:invertIfNegative val="0"/>
          <c:dLbls>
            <c:dLbl>
              <c:idx val="0"/>
              <c:layout>
                <c:manualLayout>
                  <c:x val="0.0166666666666667"/>
                  <c:y val="0.31944444444444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772.71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27777777777778"/>
                  <c:y val="0.21759259259259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648.31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[图表.xlsx]Sheet1!$B$3:$C$3</c:f>
              <c:strCache>
                <c:ptCount val="2"/>
                <c:pt idx="0">
                  <c:v>2023年</c:v>
                </c:pt>
                <c:pt idx="1">
                  <c:v>2022年</c:v>
                </c:pt>
              </c:strCache>
            </c:strRef>
          </c:cat>
          <c:val>
            <c:numRef>
              <c:f>[图表.xlsx]Sheet1!$B$5:$C$5</c:f>
              <c:numCache>
                <c:formatCode>General</c:formatCode>
                <c:ptCount val="2"/>
                <c:pt idx="0">
                  <c:v>772.71</c:v>
                </c:pt>
                <c:pt idx="1">
                  <c:v>648.31</c:v>
                </c:pt>
              </c:numCache>
            </c:numRef>
          </c:val>
        </c:ser>
        <c:dLbls>
          <c:showLegendKey val="0"/>
          <c:showVal val="0"/>
          <c:showCatName val="0"/>
          <c:showSerName val="0"/>
          <c:showPercent val="0"/>
          <c:showBubbleSize val="0"/>
        </c:dLbls>
        <c:gapWidth val="150"/>
        <c:axId val="201983104"/>
        <c:axId val="201984640"/>
      </c:barChart>
      <c:catAx>
        <c:axId val="20198310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984640"/>
        <c:crosses val="autoZero"/>
        <c:auto val="1"/>
        <c:lblAlgn val="ctr"/>
        <c:lblOffset val="100"/>
        <c:noMultiLvlLbl val="0"/>
      </c:catAx>
      <c:valAx>
        <c:axId val="2019846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98310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Sheet1!$A$16</c:f>
              <c:strCache>
                <c:ptCount val="1"/>
                <c:pt idx="0">
                  <c:v>支出</c:v>
                </c:pt>
              </c:strCache>
            </c:strRef>
          </c:tx>
          <c:invertIfNegative val="0"/>
          <c:dLbls>
            <c:dLbl>
              <c:idx val="0"/>
              <c:layout>
                <c:manualLayout>
                  <c:x val="-0.0166666666666667"/>
                  <c:y val="0.18055555555555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772.71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2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648.31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Sheet1!$B$15:$C$15</c:f>
              <c:strCache>
                <c:ptCount val="2"/>
                <c:pt idx="0">
                  <c:v>2023年</c:v>
                </c:pt>
                <c:pt idx="1">
                  <c:v>2022年</c:v>
                </c:pt>
              </c:strCache>
            </c:strRef>
          </c:cat>
          <c:val>
            <c:numRef>
              <c:f>Sheet1!$B$16:$C$16</c:f>
              <c:numCache>
                <c:formatCode>General</c:formatCode>
                <c:ptCount val="2"/>
                <c:pt idx="0">
                  <c:v>772.71</c:v>
                </c:pt>
                <c:pt idx="1">
                  <c:v>648.309999999999</c:v>
                </c:pt>
              </c:numCache>
            </c:numRef>
          </c:val>
        </c:ser>
        <c:dLbls>
          <c:showLegendKey val="0"/>
          <c:showVal val="1"/>
          <c:showCatName val="0"/>
          <c:showSerName val="0"/>
          <c:showPercent val="0"/>
          <c:showBubbleSize val="0"/>
        </c:dLbls>
        <c:gapWidth val="150"/>
        <c:axId val="201996544"/>
        <c:axId val="202002432"/>
      </c:barChart>
      <c:catAx>
        <c:axId val="2019965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2002432"/>
        <c:crosses val="autoZero"/>
        <c:auto val="1"/>
        <c:lblAlgn val="ctr"/>
        <c:lblOffset val="100"/>
        <c:noMultiLvlLbl val="0"/>
      </c:catAx>
      <c:valAx>
        <c:axId val="2020024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99654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26388842352153"/>
          <c:y val="0.228945801877858"/>
          <c:w val="0.81388888888889"/>
          <c:h val="0.641898512685917"/>
        </c:manualLayout>
      </c:layout>
      <c:pie3DChart>
        <c:varyColors val="1"/>
        <c:ser>
          <c:idx val="0"/>
          <c:order val="0"/>
          <c:tx>
            <c:strRef>
              <c:f>Sheet1!$A$43</c:f>
              <c:strCache>
                <c:ptCount val="1"/>
                <c:pt idx="0">
                  <c:v>一般公共预算财政拨款收入</c:v>
                </c:pt>
              </c:strCache>
            </c:strRef>
          </c:tx>
          <c:explosion val="0"/>
          <c:dPt>
            <c:idx val="0"/>
            <c:bubble3D val="0"/>
          </c:dPt>
          <c:dPt>
            <c:idx val="1"/>
            <c:bubble3D val="0"/>
          </c:dPt>
          <c:dLbls>
            <c:dLbl>
              <c:idx val="0"/>
              <c:layout>
                <c:manualLayout>
                  <c:x val="0.00979680664916887"/>
                  <c:y val="-0.2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772.71</a:t>
                    </a:r>
                    <a:r>
                      <a:rPr lang="zh-CN" altLang="en-US"/>
                      <a:t>万元</a:t>
                    </a:r>
                    <a:endParaRPr lang="zh-CN" altLang="en-US"/>
                  </a:p>
                </c:rich>
              </c:tx>
              <c:dLblPos val="bestFit"/>
              <c:showLegendKey val="0"/>
              <c:showVal val="1"/>
              <c:showCatName val="1"/>
              <c:showSerName val="1"/>
              <c:showPercent val="0"/>
              <c:showBubbleSize val="0"/>
              <c:extLst>
                <c:ext xmlns:c15="http://schemas.microsoft.com/office/drawing/2012/chart" uri="{CE6537A1-D6FC-4f65-9D91-7224C49458BB}">
                  <c15:layout/>
                </c:ext>
              </c:extLst>
            </c:dLbl>
            <c:dLbl>
              <c:idx val="1"/>
              <c:layout>
                <c:manualLayout>
                  <c:x val="0.194443350831146"/>
                  <c:y val="0.070601851851851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100%</a:t>
                    </a:r>
                    <a:endParaRPr lang="en-US" altLang="zh-CN"/>
                  </a:p>
                </c:rich>
              </c:tx>
              <c:dLblPos val="bestFit"/>
              <c:showLegendKey val="0"/>
              <c:showVal val="1"/>
              <c:showCatName val="1"/>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1"/>
            <c:showPercent val="0"/>
            <c:showBubbleSize val="0"/>
            <c:showLeaderLines val="1"/>
            <c:extLst>
              <c:ext xmlns:c15="http://schemas.microsoft.com/office/drawing/2012/chart" uri="{CE6537A1-D6FC-4f65-9D91-7224C49458BB}">
                <c15:layout/>
                <c15:showLeaderLines val="1"/>
                <c15:leaderLines/>
              </c:ext>
            </c:extLst>
          </c:dLbls>
          <c:val>
            <c:numRef>
              <c:f>Sheet1!$B$43:$C$43</c:f>
              <c:numCache>
                <c:formatCode>General</c:formatCode>
                <c:ptCount val="2"/>
                <c:pt idx="0">
                  <c:v>772.71</c:v>
                </c:pt>
                <c:pt idx="1" c:formatCode="0%">
                  <c:v>1</c:v>
                </c:pt>
              </c:numCache>
            </c:numRef>
          </c:val>
        </c:ser>
        <c:dLbls>
          <c:showLegendKey val="0"/>
          <c:showVal val="1"/>
          <c:showCatName val="1"/>
          <c:showSerName val="1"/>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9528A-F806-40D5-AA4B-6B498EB00D28}">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14</Pages>
  <Words>1427</Words>
  <Characters>8137</Characters>
  <Lines>67</Lines>
  <Paragraphs>19</Paragraphs>
  <TotalTime>59</TotalTime>
  <ScaleCrop>false</ScaleCrop>
  <LinksUpToDate>false</LinksUpToDate>
  <CharactersWithSpaces>9545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2024-09-24T09:03:47Z</dcterms:modified>
  <dc:title>四川省***</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861694FF729443948177D10DD95C3EBB_12</vt:lpwstr>
  </property>
</Properties>
</file>