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35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考生防疫情况承诺书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填报日期：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日 </w:t>
      </w:r>
    </w:p>
    <w:tbl>
      <w:tblPr>
        <w:tblStyle w:val="2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1560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考   场</w:t>
            </w:r>
          </w:p>
        </w:tc>
        <w:tc>
          <w:tcPr>
            <w:tcW w:w="2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69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现详细居住地</w:t>
            </w:r>
          </w:p>
        </w:tc>
        <w:tc>
          <w:tcPr>
            <w:tcW w:w="69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2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一、参加考试前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天内本人（在后边打勾）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1.发热、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干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咳、乏力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、咽痛、嗅觉味觉减退、腹泻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等症状：有□无□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“健康四川官微《四川疾控健康提示》”省外高、中、低风险区及省内有疫情发生的市（州）旅居史：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有□无□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3.接触新冠肺炎确诊病例、无症状感染者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密切接触者：有□无□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考前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10天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是否有境外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或港台地区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旅居史？有□无□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5.是否离川？有□无□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（如有，请注明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6.是否与来自新冠肺炎确诊病例、无症状感染者报告社区（街道或村）的发热和/或呼道症状者有接触史？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有□无□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二、是否为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已治愈出院的确诊病例和已解除集中隔离医学观察的无症状感染者，尚在居家健康监测期间？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是□否□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三、是否有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第一单位</w:t>
            </w:r>
            <w:r>
              <w:rPr>
                <w:rFonts w:hint="default" w:ascii="Times New Roman" w:hAnsi="Times New Roman" w:eastAsia="方正仿宋_GBK" w:cs="Times New Roman"/>
                <w:color w:val="333333"/>
                <w:spacing w:val="8"/>
                <w:kern w:val="0"/>
                <w:sz w:val="28"/>
                <w:szCs w:val="28"/>
              </w:rPr>
              <w:t>考</w:t>
            </w:r>
            <w:r>
              <w:rPr>
                <w:rFonts w:hint="default" w:ascii="Times New Roman" w:hAnsi="Times New Roman" w:eastAsia="方正仿宋_GBK" w:cs="Times New Roman"/>
                <w:color w:val="333333"/>
                <w:spacing w:val="8"/>
                <w:kern w:val="0"/>
                <w:sz w:val="28"/>
                <w:szCs w:val="28"/>
                <w:lang w:eastAsia="zh-CN"/>
              </w:rPr>
              <w:t>试前</w:t>
            </w:r>
            <w:r>
              <w:rPr>
                <w:rFonts w:hint="default" w:ascii="Times New Roman" w:hAnsi="Times New Roman" w:eastAsia="方正仿宋_GBK" w:cs="Times New Roman"/>
                <w:color w:val="333333"/>
                <w:spacing w:val="8"/>
                <w:kern w:val="0"/>
                <w:sz w:val="28"/>
                <w:szCs w:val="28"/>
                <w:lang w:val="en-US" w:eastAsia="zh-CN"/>
              </w:rPr>
              <w:t>3天2次核酸检测（两次采样间隔24小时且最后一次必须为考前24小时内）电子或纸质阴性报告？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是□否□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四、是否接种新冠肺炎疫苗？是□否□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947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有上述第一、二项情况的请简单描述：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47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本人承诺：以上内容属实，如有隐瞒、虚报、谎报的，本人承担一切法律责任和相应后果。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40" w:firstLineChars="2300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承诺人（签名）：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NjU5YTdmOTA1NGVlZDE4ZDk2NDFiZmU0ZmVmOTYifQ=="/>
  </w:docVars>
  <w:rsids>
    <w:rsidRoot w:val="00000000"/>
    <w:rsid w:val="3E91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2022-10-31T01:57:53Z</dcterms:created>
  <dc:creator>Administrator</dc:creator>
  <cp:lastModifiedBy>咔蹦</cp:lastModifiedBy>
  <dcterms:modified xsi:type="dcterms:W3CDTF">2022-10-31T01:58:01Z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80F795612A1040729774966D22810BFD</vt:lpwstr>
  </property>
</Properties>
</file>