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中央转移支付中医药资金绩效目标自评表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幼圆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幼圆" w:cs="Times New Roman"/>
          <w:spacing w:val="-1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幼圆" w:cs="Times New Roman"/>
          <w:spacing w:val="-1"/>
          <w:sz w:val="24"/>
          <w:szCs w:val="24"/>
        </w:rPr>
        <w:t>2021年度</w:t>
      </w:r>
      <w:r>
        <w:rPr>
          <w:rFonts w:hint="eastAsia" w:ascii="Times New Roman" w:hAnsi="Times New Roman" w:eastAsia="幼圆" w:cs="Times New Roman"/>
          <w:spacing w:val="-1"/>
          <w:sz w:val="24"/>
          <w:szCs w:val="24"/>
          <w:lang w:eastAsia="zh-CN"/>
        </w:rPr>
        <w:t>）</w:t>
      </w:r>
    </w:p>
    <w:tbl>
      <w:tblPr>
        <w:tblStyle w:val="11"/>
        <w:tblW w:w="99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063"/>
        <w:gridCol w:w="1244"/>
        <w:gridCol w:w="415"/>
        <w:gridCol w:w="1543"/>
        <w:gridCol w:w="1462"/>
        <w:gridCol w:w="67"/>
        <w:gridCol w:w="1953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4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转移支付(项目)名称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322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中央资金专项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8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5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中央主管部门</w:t>
            </w:r>
          </w:p>
        </w:tc>
        <w:tc>
          <w:tcPr>
            <w:tcW w:w="7953" w:type="dxa"/>
            <w:gridSpan w:val="7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313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国家中医药管理局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198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5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地方主管部门</w:t>
            </w:r>
          </w:p>
        </w:tc>
        <w:tc>
          <w:tcPr>
            <w:tcW w:w="320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资阳市中医药管理局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资金使用单位</w:t>
            </w:r>
          </w:p>
        </w:tc>
        <w:tc>
          <w:tcPr>
            <w:tcW w:w="328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资阳市卫生和计划生育监督执法支队、乐至县南塔街道第二社区卫生服务中心、安岳县林凤镇卫生院和安岳县岳阳镇卫生院、雁江区狮子山社区卫生服务中心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86" w:type="dxa"/>
            <w:gridSpan w:val="2"/>
            <w:vMerge w:val="restart"/>
            <w:tcBorders>
              <w:top w:val="single" w:color="000000" w:sz="2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4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position w:val="9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14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5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万元)</w:t>
            </w:r>
          </w:p>
        </w:tc>
        <w:tc>
          <w:tcPr>
            <w:tcW w:w="16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6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全年预算数(A)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全年执行数(B)</w:t>
            </w:r>
          </w:p>
        </w:tc>
        <w:tc>
          <w:tcPr>
            <w:tcW w:w="328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预算执行率(B/A)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14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31.8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328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33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其中:中央补助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31.8</w:t>
            </w: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328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93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地方资金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93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23" w:type="dxa"/>
            <w:vMerge w:val="restart"/>
            <w:tcBorders>
              <w:top w:val="single" w:color="000000" w:sz="2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总体目标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完成情况</w:t>
            </w:r>
          </w:p>
        </w:tc>
        <w:tc>
          <w:tcPr>
            <w:tcW w:w="426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771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总体目标</w:t>
            </w:r>
          </w:p>
        </w:tc>
        <w:tc>
          <w:tcPr>
            <w:tcW w:w="4751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64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全年实际完成情况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923" w:type="dxa"/>
            <w:vMerge w:val="continue"/>
            <w:tcBorders>
              <w:top w:val="nil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4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26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加强中医药监督管理人员及执法人员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培训，开展基层医疗卫生机构中医综合服务区（中医馆）服务能力建设，建设中医角。</w:t>
            </w:r>
          </w:p>
        </w:tc>
        <w:tc>
          <w:tcPr>
            <w:tcW w:w="4751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全部完成。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完成了中医药监督知识与能力培训10人，建设中医馆3个，中医角1个。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923" w:type="dxa"/>
            <w:vMerge w:val="restart"/>
            <w:tcBorders>
              <w:top w:val="single" w:color="000000" w:sz="2" w:space="0"/>
              <w:lef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4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绩效指拯</w:t>
            </w:r>
          </w:p>
        </w:tc>
        <w:tc>
          <w:tcPr>
            <w:tcW w:w="106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一级指标</w:t>
            </w:r>
          </w:p>
        </w:tc>
        <w:tc>
          <w:tcPr>
            <w:tcW w:w="12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9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二级指标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55" w:right="200" w:hanging="269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全年实际完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成值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未完成原因和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1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产出指标</w:t>
            </w:r>
          </w:p>
        </w:tc>
        <w:tc>
          <w:tcPr>
            <w:tcW w:w="124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中医药监督知识与能力培训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≥4人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10人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基层医疗卫生机构中医综合服务区（中医馆）服务能力建设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≥3个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3个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建设中医药健康文化知识角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≥1个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人才培养合格率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≥80%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培训计划完成率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≥90%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时效指标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项目周期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≤2年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成本控制有效性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严格采购程序，按照财政部有关经费标准执行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各项目单位严格按照规定和程序执行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效益指标</w:t>
            </w:r>
          </w:p>
        </w:tc>
        <w:tc>
          <w:tcPr>
            <w:tcW w:w="12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lang w:eastAsia="zh-CN"/>
              </w:rPr>
              <w:t>社会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效益指标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中医医院服务能力提高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明显提高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我市中医医院服务量、服务能力均有明显提升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9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中医药人才技术水平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明显提高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明显提高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9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人民群众中医药服务获得感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显著提高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显著提高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1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244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9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满意度指标</w:t>
            </w: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患者满意度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≥80%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93%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1"/>
              <w:textAlignment w:val="auto"/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94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民众调查满意度</w:t>
            </w:r>
          </w:p>
        </w:tc>
        <w:tc>
          <w:tcPr>
            <w:tcW w:w="1529" w:type="dxa"/>
            <w:gridSpan w:val="2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≥80%</w:t>
            </w:r>
          </w:p>
        </w:tc>
        <w:tc>
          <w:tcPr>
            <w:tcW w:w="195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94%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CESI仿宋-GB13000" w:cs="Times New Roman"/>
          <w:sz w:val="32"/>
          <w:lang w:val="en-US" w:eastAsia="zh-CN"/>
        </w:rPr>
      </w:pPr>
    </w:p>
    <w:sectPr>
      <w:footerReference r:id="rId3" w:type="default"/>
      <w:pgSz w:w="11906" w:h="16838"/>
      <w:pgMar w:top="1814" w:right="1474" w:bottom="1587" w:left="1587" w:header="851" w:footer="121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Noto Sans CJK SC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_GBK">
    <w:altName w:val="CESI仿宋-GB13000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Noto Sans CJK SC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Noto Sans CJK SC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Noto Sans CJK SC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幼圆">
    <w:altName w:val="Unifont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nifont">
    <w:panose1 w:val="02000604000000000000"/>
    <w:charset w:val="86"/>
    <w:family w:val="auto"/>
    <w:pitch w:val="default"/>
    <w:sig w:usb0="FFFFFFFF" w:usb1="EBFFFFFF" w:usb2="E817FFFF" w:usb3="007F001F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N2RhZGMxZDI4NmQ0NGVmOWJkMTJlNDRiOTlkYzUifQ=="/>
  </w:docVars>
  <w:rsids>
    <w:rsidRoot w:val="00294F1E"/>
    <w:rsid w:val="000723D9"/>
    <w:rsid w:val="000B5E13"/>
    <w:rsid w:val="000D7890"/>
    <w:rsid w:val="001444FB"/>
    <w:rsid w:val="00153D29"/>
    <w:rsid w:val="001D51B3"/>
    <w:rsid w:val="00201FE3"/>
    <w:rsid w:val="0021215B"/>
    <w:rsid w:val="00294F1E"/>
    <w:rsid w:val="002C693D"/>
    <w:rsid w:val="00304FBB"/>
    <w:rsid w:val="00373F66"/>
    <w:rsid w:val="003915E5"/>
    <w:rsid w:val="00496B83"/>
    <w:rsid w:val="00674EE0"/>
    <w:rsid w:val="00687891"/>
    <w:rsid w:val="006A3F81"/>
    <w:rsid w:val="007720B5"/>
    <w:rsid w:val="00841A60"/>
    <w:rsid w:val="00A4059A"/>
    <w:rsid w:val="00AD583C"/>
    <w:rsid w:val="00B160D1"/>
    <w:rsid w:val="00B16A2E"/>
    <w:rsid w:val="00BA6D45"/>
    <w:rsid w:val="00CB6E7C"/>
    <w:rsid w:val="00D116AD"/>
    <w:rsid w:val="00EF3F68"/>
    <w:rsid w:val="00FE252B"/>
    <w:rsid w:val="02F30F50"/>
    <w:rsid w:val="036B4084"/>
    <w:rsid w:val="090200ED"/>
    <w:rsid w:val="0E535EE9"/>
    <w:rsid w:val="0FD611AC"/>
    <w:rsid w:val="11221B99"/>
    <w:rsid w:val="12AC01B1"/>
    <w:rsid w:val="17B27468"/>
    <w:rsid w:val="188FC105"/>
    <w:rsid w:val="1CEE25FA"/>
    <w:rsid w:val="1F7FBD73"/>
    <w:rsid w:val="207A37D0"/>
    <w:rsid w:val="207B3B92"/>
    <w:rsid w:val="20EF184F"/>
    <w:rsid w:val="22C87C49"/>
    <w:rsid w:val="24974B9D"/>
    <w:rsid w:val="25ED7517"/>
    <w:rsid w:val="273B6B9C"/>
    <w:rsid w:val="275B119F"/>
    <w:rsid w:val="289611EC"/>
    <w:rsid w:val="29B76588"/>
    <w:rsid w:val="2A72306A"/>
    <w:rsid w:val="2BD5C17E"/>
    <w:rsid w:val="2DAE1A19"/>
    <w:rsid w:val="32576B49"/>
    <w:rsid w:val="33CF4FF3"/>
    <w:rsid w:val="359003A9"/>
    <w:rsid w:val="36FF21AB"/>
    <w:rsid w:val="37D52599"/>
    <w:rsid w:val="39F6EDCD"/>
    <w:rsid w:val="3BA51BD5"/>
    <w:rsid w:val="3BBFE9EA"/>
    <w:rsid w:val="3BF5C8C7"/>
    <w:rsid w:val="3D2F8500"/>
    <w:rsid w:val="3ECD2CC8"/>
    <w:rsid w:val="3EFB41F2"/>
    <w:rsid w:val="3FF97069"/>
    <w:rsid w:val="40131B46"/>
    <w:rsid w:val="40D44CA8"/>
    <w:rsid w:val="417A705A"/>
    <w:rsid w:val="4BE17E63"/>
    <w:rsid w:val="4BF042EC"/>
    <w:rsid w:val="4C5D5B32"/>
    <w:rsid w:val="4C860B3D"/>
    <w:rsid w:val="4C9F7ABA"/>
    <w:rsid w:val="4E6C2431"/>
    <w:rsid w:val="4FDF4339"/>
    <w:rsid w:val="4FFF0FC2"/>
    <w:rsid w:val="50293B98"/>
    <w:rsid w:val="509E79B7"/>
    <w:rsid w:val="50C32F4D"/>
    <w:rsid w:val="511B23BD"/>
    <w:rsid w:val="52AD26E3"/>
    <w:rsid w:val="52FFA9B9"/>
    <w:rsid w:val="578E4392"/>
    <w:rsid w:val="59BFD3C6"/>
    <w:rsid w:val="59CBF4C9"/>
    <w:rsid w:val="59FF636F"/>
    <w:rsid w:val="5F5B019A"/>
    <w:rsid w:val="5F9E164D"/>
    <w:rsid w:val="5FF107B6"/>
    <w:rsid w:val="601207FB"/>
    <w:rsid w:val="606B2AB4"/>
    <w:rsid w:val="638161E3"/>
    <w:rsid w:val="644962A4"/>
    <w:rsid w:val="66F920AD"/>
    <w:rsid w:val="67B12F81"/>
    <w:rsid w:val="687A4E95"/>
    <w:rsid w:val="69317A21"/>
    <w:rsid w:val="69C37E87"/>
    <w:rsid w:val="6B6F3AE9"/>
    <w:rsid w:val="6CDF0724"/>
    <w:rsid w:val="6DFE745C"/>
    <w:rsid w:val="6EFD435B"/>
    <w:rsid w:val="6F7D267A"/>
    <w:rsid w:val="6F7FB69E"/>
    <w:rsid w:val="6FCD95CA"/>
    <w:rsid w:val="72FF08D6"/>
    <w:rsid w:val="738F5291"/>
    <w:rsid w:val="745F739F"/>
    <w:rsid w:val="75AFB9CD"/>
    <w:rsid w:val="76DD9AD8"/>
    <w:rsid w:val="771F6389"/>
    <w:rsid w:val="7737E2D3"/>
    <w:rsid w:val="78265092"/>
    <w:rsid w:val="78A97232"/>
    <w:rsid w:val="79C44CF6"/>
    <w:rsid w:val="7A287A96"/>
    <w:rsid w:val="7ABD29CF"/>
    <w:rsid w:val="7AEC944A"/>
    <w:rsid w:val="7B295560"/>
    <w:rsid w:val="7B5E8568"/>
    <w:rsid w:val="7B7B6A1F"/>
    <w:rsid w:val="7B7E5E7A"/>
    <w:rsid w:val="7BFF08D9"/>
    <w:rsid w:val="7C5331B5"/>
    <w:rsid w:val="7CF7A0FA"/>
    <w:rsid w:val="7CFFDC51"/>
    <w:rsid w:val="7D2B7238"/>
    <w:rsid w:val="7DFF3706"/>
    <w:rsid w:val="7E0C4AAD"/>
    <w:rsid w:val="7E1BC02E"/>
    <w:rsid w:val="7E33534E"/>
    <w:rsid w:val="7ED725E6"/>
    <w:rsid w:val="7F5FF89E"/>
    <w:rsid w:val="7F7EDE29"/>
    <w:rsid w:val="7F9FD871"/>
    <w:rsid w:val="7FCF1F29"/>
    <w:rsid w:val="7FEF21DF"/>
    <w:rsid w:val="7FEFC7D0"/>
    <w:rsid w:val="7FF75641"/>
    <w:rsid w:val="7FFF6BE9"/>
    <w:rsid w:val="8DEE4A87"/>
    <w:rsid w:val="9DF7AACF"/>
    <w:rsid w:val="9EBF9BF2"/>
    <w:rsid w:val="9F7C80E1"/>
    <w:rsid w:val="9FDF85FC"/>
    <w:rsid w:val="A66BEF8E"/>
    <w:rsid w:val="ABDF0642"/>
    <w:rsid w:val="AF334379"/>
    <w:rsid w:val="AF9B16EC"/>
    <w:rsid w:val="AFDAA2B8"/>
    <w:rsid w:val="B2BF9F34"/>
    <w:rsid w:val="BB4ED97E"/>
    <w:rsid w:val="BDFE1C59"/>
    <w:rsid w:val="BDFFA953"/>
    <w:rsid w:val="BEDD9705"/>
    <w:rsid w:val="BEFF48F6"/>
    <w:rsid w:val="BEFF5CB2"/>
    <w:rsid w:val="BFA90ABB"/>
    <w:rsid w:val="BFEED369"/>
    <w:rsid w:val="C8DDA677"/>
    <w:rsid w:val="CF9F0184"/>
    <w:rsid w:val="CFD74FA4"/>
    <w:rsid w:val="D5FFDA51"/>
    <w:rsid w:val="D6DFFE13"/>
    <w:rsid w:val="D7462814"/>
    <w:rsid w:val="D7FB51DE"/>
    <w:rsid w:val="DBFDEE91"/>
    <w:rsid w:val="DCBF9DC8"/>
    <w:rsid w:val="DEFFB78B"/>
    <w:rsid w:val="DF1FDDA5"/>
    <w:rsid w:val="DFBFAB9C"/>
    <w:rsid w:val="DFEF8C3D"/>
    <w:rsid w:val="E67BF173"/>
    <w:rsid w:val="E6E1320E"/>
    <w:rsid w:val="E6FD5FD1"/>
    <w:rsid w:val="EB5BE287"/>
    <w:rsid w:val="EBDF1380"/>
    <w:rsid w:val="EEF7B49A"/>
    <w:rsid w:val="EEFC7DE3"/>
    <w:rsid w:val="EF3F5E85"/>
    <w:rsid w:val="EFF9972A"/>
    <w:rsid w:val="F4A33677"/>
    <w:rsid w:val="FAF61B67"/>
    <w:rsid w:val="FCFA170B"/>
    <w:rsid w:val="FCFAC6BE"/>
    <w:rsid w:val="FDFBB821"/>
    <w:rsid w:val="FE7BE8A9"/>
    <w:rsid w:val="FE7EE1B3"/>
    <w:rsid w:val="FE939F6D"/>
    <w:rsid w:val="FE9F5242"/>
    <w:rsid w:val="FEAF97A7"/>
    <w:rsid w:val="FEBC629B"/>
    <w:rsid w:val="FEE74BB3"/>
    <w:rsid w:val="FF641910"/>
    <w:rsid w:val="FF6FF88D"/>
    <w:rsid w:val="FFBB58BA"/>
    <w:rsid w:val="FFE508ED"/>
    <w:rsid w:val="FFF3184A"/>
    <w:rsid w:val="FFFBB3A2"/>
    <w:rsid w:val="FFFBD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ody Text Indent 2"/>
    <w:basedOn w:val="1"/>
    <w:next w:val="1"/>
    <w:qFormat/>
    <w:uiPriority w:val="0"/>
    <w:pPr>
      <w:spacing w:after="120" w:afterLines="0" w:line="480" w:lineRule="auto"/>
      <w:ind w:left="420" w:leftChars="2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10"/>
    <w:qFormat/>
    <w:uiPriority w:val="0"/>
    <w:rPr>
      <w:rFonts w:hint="eastAsia" w:ascii="Noto Sans CJK SC" w:hAnsi="Noto Sans CJK SC" w:eastAsia="Noto Sans CJK SC" w:cs="Noto Sans CJK SC"/>
      <w:color w:val="000000"/>
      <w:sz w:val="18"/>
      <w:szCs w:val="18"/>
      <w:u w:val="none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9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3153</Words>
  <Characters>3356</Characters>
  <Lines>10</Lines>
  <Paragraphs>2</Paragraphs>
  <TotalTime>19</TotalTime>
  <ScaleCrop>false</ScaleCrop>
  <LinksUpToDate>false</LinksUpToDate>
  <CharactersWithSpaces>3422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2021-03-24T09:32:00Z</dcterms:created>
  <dc:creator>Administrator</dc:creator>
  <cp:lastModifiedBy>user</cp:lastModifiedBy>
  <cp:lastPrinted>2022-08-20T18:03:00Z</cp:lastPrinted>
  <dcterms:modified xsi:type="dcterms:W3CDTF">2022-08-23T15:21:09Z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8F58FFF91418416880743A8DC80A4BF1</vt:lpwstr>
  </property>
</Properties>
</file>